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600"/>
        <w:gridCol w:w="120"/>
        <w:gridCol w:w="1560"/>
        <w:gridCol w:w="120"/>
        <w:gridCol w:w="840"/>
        <w:gridCol w:w="720"/>
        <w:gridCol w:w="960"/>
        <w:gridCol w:w="2280"/>
        <w:gridCol w:w="2952"/>
      </w:tblGrid>
      <w:tr w:rsidR="00EC3968" w:rsidRPr="00007A01" w14:paraId="61ED0A7B" w14:textId="77777777">
        <w:trPr>
          <w:cantSplit/>
          <w:trHeight w:val="538"/>
        </w:trPr>
        <w:tc>
          <w:tcPr>
            <w:tcW w:w="10660" w:type="dxa"/>
            <w:gridSpan w:val="10"/>
            <w:vAlign w:val="center"/>
          </w:tcPr>
          <w:p w14:paraId="09B0E27A" w14:textId="77777777" w:rsidR="00EC3968" w:rsidRPr="00007A01" w:rsidRDefault="008710FF">
            <w:pPr>
              <w:spacing w:line="360" w:lineRule="exact"/>
              <w:jc w:val="center"/>
              <w:rPr>
                <w:rFonts w:eastAsiaTheme="minorEastAsia"/>
                <w:sz w:val="22"/>
              </w:rPr>
            </w:pPr>
            <w:r w:rsidRPr="00007A01">
              <w:rPr>
                <w:sz w:val="14"/>
              </w:rPr>
              <w:t>胡連精密股份有限公司</w:t>
            </w:r>
            <w:r w:rsidRPr="00007A01">
              <w:rPr>
                <w:sz w:val="14"/>
              </w:rPr>
              <w:br/>
            </w:r>
            <w:proofErr w:type="spellStart"/>
            <w:r w:rsidR="00B23736" w:rsidRPr="00007A01">
              <w:rPr>
                <w:sz w:val="14"/>
              </w:rPr>
              <w:t>Hulane</w:t>
            </w:r>
            <w:proofErr w:type="spellEnd"/>
            <w:r w:rsidRPr="00007A01">
              <w:rPr>
                <w:sz w:val="14"/>
              </w:rPr>
              <w:t xml:space="preserve"> Precision Co. , Ltd. </w:t>
            </w:r>
          </w:p>
        </w:tc>
      </w:tr>
      <w:tr w:rsidR="00EC3968" w:rsidRPr="00007A01" w14:paraId="0A345BDE" w14:textId="77777777">
        <w:trPr>
          <w:cantSplit/>
          <w:trHeight w:val="518"/>
        </w:trPr>
        <w:tc>
          <w:tcPr>
            <w:tcW w:w="1228" w:type="dxa"/>
            <w:gridSpan w:val="3"/>
            <w:vAlign w:val="center"/>
          </w:tcPr>
          <w:p w14:paraId="5DB7F84F" w14:textId="77777777" w:rsidR="00EC3968" w:rsidRPr="00007A01" w:rsidRDefault="008710FF">
            <w:pPr>
              <w:spacing w:line="360" w:lineRule="exact"/>
              <w:jc w:val="center"/>
              <w:rPr>
                <w:rFonts w:ascii="標楷體" w:eastAsia="標楷體" w:hAnsi="標楷體"/>
                <w:sz w:val="14"/>
              </w:rPr>
            </w:pPr>
            <w:r w:rsidRPr="00007A01">
              <w:rPr>
                <w:sz w:val="14"/>
              </w:rPr>
              <w:t>文件編號</w:t>
            </w:r>
            <w:r w:rsidRPr="00007A01">
              <w:rPr>
                <w:sz w:val="14"/>
              </w:rPr>
              <w:br/>
              <w:t>Docket number</w:t>
            </w:r>
          </w:p>
        </w:tc>
        <w:tc>
          <w:tcPr>
            <w:tcW w:w="1560" w:type="dxa"/>
            <w:vAlign w:val="center"/>
          </w:tcPr>
          <w:p w14:paraId="75BDD08D" w14:textId="77777777" w:rsidR="00EC3968" w:rsidRPr="00007A01" w:rsidRDefault="008710FF" w:rsidP="008B0AD5">
            <w:pPr>
              <w:spacing w:line="360" w:lineRule="exact"/>
              <w:jc w:val="center"/>
              <w:rPr>
                <w:rFonts w:eastAsiaTheme="minorEastAsia"/>
                <w:sz w:val="14"/>
              </w:rPr>
            </w:pPr>
            <w:r w:rsidRPr="00007A01">
              <w:rPr>
                <w:sz w:val="14"/>
              </w:rPr>
              <w:t>HL-2190</w:t>
            </w:r>
          </w:p>
        </w:tc>
        <w:tc>
          <w:tcPr>
            <w:tcW w:w="4920" w:type="dxa"/>
            <w:gridSpan w:val="5"/>
            <w:vAlign w:val="center"/>
          </w:tcPr>
          <w:p w14:paraId="0DF6B9F8" w14:textId="77777777" w:rsidR="00EC3968" w:rsidRPr="00007A01" w:rsidRDefault="008710FF">
            <w:pPr>
              <w:spacing w:line="360" w:lineRule="exact"/>
              <w:jc w:val="center"/>
              <w:rPr>
                <w:rFonts w:ascii="標楷體" w:eastAsia="標楷體" w:hAnsi="標楷體"/>
                <w:sz w:val="14"/>
              </w:rPr>
            </w:pPr>
            <w:r w:rsidRPr="00007A01">
              <w:rPr>
                <w:sz w:val="14"/>
              </w:rPr>
              <w:t>文</w:t>
            </w:r>
            <w:r w:rsidRPr="00007A01">
              <w:rPr>
                <w:sz w:val="14"/>
              </w:rPr>
              <w:t xml:space="preserve">        </w:t>
            </w:r>
            <w:r w:rsidRPr="00007A01">
              <w:rPr>
                <w:sz w:val="14"/>
              </w:rPr>
              <w:t>件</w:t>
            </w:r>
            <w:r w:rsidRPr="00007A01">
              <w:rPr>
                <w:sz w:val="14"/>
              </w:rPr>
              <w:t xml:space="preserve">        </w:t>
            </w:r>
            <w:r w:rsidRPr="00007A01">
              <w:rPr>
                <w:sz w:val="14"/>
              </w:rPr>
              <w:t>名</w:t>
            </w:r>
            <w:r w:rsidRPr="00007A01">
              <w:rPr>
                <w:sz w:val="14"/>
              </w:rPr>
              <w:t xml:space="preserve">        </w:t>
            </w:r>
            <w:r w:rsidRPr="00007A01">
              <w:rPr>
                <w:sz w:val="14"/>
              </w:rPr>
              <w:t>稱</w:t>
            </w:r>
            <w:r w:rsidRPr="00007A01">
              <w:rPr>
                <w:sz w:val="14"/>
              </w:rPr>
              <w:br/>
              <w:t>Name of document</w:t>
            </w:r>
          </w:p>
        </w:tc>
        <w:tc>
          <w:tcPr>
            <w:tcW w:w="2952" w:type="dxa"/>
            <w:vAlign w:val="center"/>
          </w:tcPr>
          <w:p w14:paraId="4D49259A" w14:textId="77777777" w:rsidR="00EC3968" w:rsidRPr="00007A01" w:rsidRDefault="008710FF">
            <w:pPr>
              <w:spacing w:line="360" w:lineRule="exact"/>
              <w:jc w:val="center"/>
              <w:rPr>
                <w:rFonts w:ascii="標楷體" w:eastAsia="標楷體" w:hAnsi="標楷體"/>
                <w:sz w:val="14"/>
              </w:rPr>
            </w:pPr>
            <w:r w:rsidRPr="00007A01">
              <w:rPr>
                <w:sz w:val="14"/>
              </w:rPr>
              <w:t>核</w:t>
            </w:r>
            <w:r w:rsidRPr="00007A01">
              <w:rPr>
                <w:sz w:val="14"/>
              </w:rPr>
              <w:t xml:space="preserve">   </w:t>
            </w:r>
            <w:r w:rsidRPr="00007A01">
              <w:rPr>
                <w:sz w:val="14"/>
              </w:rPr>
              <w:t>發</w:t>
            </w:r>
            <w:r w:rsidRPr="00007A01">
              <w:rPr>
                <w:sz w:val="14"/>
              </w:rPr>
              <w:t xml:space="preserve">   </w:t>
            </w:r>
            <w:r w:rsidRPr="00007A01">
              <w:rPr>
                <w:sz w:val="14"/>
              </w:rPr>
              <w:t>章</w:t>
            </w:r>
            <w:r w:rsidRPr="00007A01">
              <w:rPr>
                <w:sz w:val="14"/>
              </w:rPr>
              <w:br/>
              <w:t>Authorization</w:t>
            </w:r>
          </w:p>
        </w:tc>
      </w:tr>
      <w:tr w:rsidR="00EC3968" w:rsidRPr="00007A01" w14:paraId="337D1FBD" w14:textId="77777777">
        <w:trPr>
          <w:cantSplit/>
          <w:trHeight w:val="525"/>
        </w:trPr>
        <w:tc>
          <w:tcPr>
            <w:tcW w:w="1228" w:type="dxa"/>
            <w:gridSpan w:val="3"/>
            <w:vAlign w:val="center"/>
          </w:tcPr>
          <w:p w14:paraId="15B4FBBD" w14:textId="77777777" w:rsidR="00EC3968" w:rsidRPr="00007A01" w:rsidRDefault="008710FF">
            <w:pPr>
              <w:spacing w:line="360" w:lineRule="exact"/>
              <w:jc w:val="center"/>
              <w:rPr>
                <w:rFonts w:ascii="標楷體" w:eastAsia="標楷體" w:hAnsi="標楷體"/>
                <w:sz w:val="14"/>
              </w:rPr>
            </w:pPr>
            <w:r w:rsidRPr="00007A01">
              <w:rPr>
                <w:sz w:val="14"/>
              </w:rPr>
              <w:t>制定單位</w:t>
            </w:r>
            <w:r w:rsidRPr="00007A01">
              <w:rPr>
                <w:sz w:val="14"/>
              </w:rPr>
              <w:br/>
              <w:t>Unit of establishment</w:t>
            </w:r>
          </w:p>
        </w:tc>
        <w:tc>
          <w:tcPr>
            <w:tcW w:w="1560" w:type="dxa"/>
            <w:vAlign w:val="center"/>
          </w:tcPr>
          <w:p w14:paraId="5B2A3BF4" w14:textId="77777777" w:rsidR="00EC3968" w:rsidRPr="00007A01" w:rsidRDefault="008710FF">
            <w:pPr>
              <w:spacing w:line="360" w:lineRule="exact"/>
              <w:jc w:val="center"/>
              <w:rPr>
                <w:rFonts w:ascii="標楷體" w:eastAsia="標楷體" w:hAnsi="標楷體"/>
                <w:bCs/>
                <w:sz w:val="14"/>
                <w:lang w:eastAsia="zh-CN"/>
              </w:rPr>
            </w:pPr>
            <w:proofErr w:type="gramStart"/>
            <w:r w:rsidRPr="00007A01">
              <w:rPr>
                <w:sz w:val="14"/>
              </w:rPr>
              <w:t>人資處</w:t>
            </w:r>
            <w:proofErr w:type="gramEnd"/>
            <w:r w:rsidRPr="00007A01">
              <w:rPr>
                <w:sz w:val="14"/>
              </w:rPr>
              <w:br/>
              <w:t>Human Resources Department</w:t>
            </w:r>
          </w:p>
        </w:tc>
        <w:tc>
          <w:tcPr>
            <w:tcW w:w="4920" w:type="dxa"/>
            <w:gridSpan w:val="5"/>
            <w:vMerge w:val="restart"/>
            <w:vAlign w:val="center"/>
          </w:tcPr>
          <w:p w14:paraId="7E4AE59D" w14:textId="77777777" w:rsidR="00EC3968" w:rsidRPr="00007A01" w:rsidRDefault="008710FF">
            <w:pPr>
              <w:spacing w:line="360" w:lineRule="exact"/>
              <w:jc w:val="center"/>
              <w:rPr>
                <w:rFonts w:ascii="標楷體" w:eastAsia="標楷體" w:hAnsi="標楷體"/>
                <w:sz w:val="18"/>
                <w:szCs w:val="32"/>
                <w:lang w:eastAsia="zh-CN"/>
              </w:rPr>
            </w:pPr>
            <w:r w:rsidRPr="00007A01">
              <w:rPr>
                <w:sz w:val="14"/>
              </w:rPr>
              <w:t>集團薪酬管理辦法</w:t>
            </w:r>
            <w:r w:rsidRPr="00007A01">
              <w:rPr>
                <w:sz w:val="14"/>
              </w:rPr>
              <w:br/>
              <w:t>Measures for the administration of group compensation</w:t>
            </w:r>
          </w:p>
        </w:tc>
        <w:tc>
          <w:tcPr>
            <w:tcW w:w="2952" w:type="dxa"/>
            <w:vMerge w:val="restart"/>
          </w:tcPr>
          <w:p w14:paraId="1A57C068" w14:textId="77777777" w:rsidR="00EC3968" w:rsidRPr="00007A01" w:rsidRDefault="00EC3968">
            <w:pPr>
              <w:spacing w:line="360" w:lineRule="exact"/>
              <w:rPr>
                <w:rFonts w:ascii="標楷體" w:eastAsia="標楷體" w:hAnsi="標楷體"/>
                <w:sz w:val="20"/>
                <w:lang w:eastAsia="zh-CN"/>
              </w:rPr>
            </w:pPr>
          </w:p>
        </w:tc>
      </w:tr>
      <w:tr w:rsidR="00EC3968" w:rsidRPr="00007A01" w14:paraId="3F9C670A" w14:textId="77777777">
        <w:trPr>
          <w:cantSplit/>
          <w:trHeight w:val="533"/>
        </w:trPr>
        <w:tc>
          <w:tcPr>
            <w:tcW w:w="1228" w:type="dxa"/>
            <w:gridSpan w:val="3"/>
            <w:tcBorders>
              <w:bottom w:val="single" w:sz="4" w:space="0" w:color="auto"/>
            </w:tcBorders>
            <w:vAlign w:val="center"/>
          </w:tcPr>
          <w:p w14:paraId="623753D9" w14:textId="77777777" w:rsidR="00EC3968" w:rsidRPr="00007A01" w:rsidRDefault="008710FF">
            <w:pPr>
              <w:spacing w:line="360" w:lineRule="exact"/>
              <w:jc w:val="center"/>
              <w:rPr>
                <w:rFonts w:ascii="標楷體" w:eastAsia="標楷體" w:hAnsi="標楷體"/>
                <w:sz w:val="14"/>
              </w:rPr>
            </w:pPr>
            <w:r w:rsidRPr="00007A01">
              <w:rPr>
                <w:sz w:val="14"/>
              </w:rPr>
              <w:t>制訂日期</w:t>
            </w:r>
            <w:r w:rsidRPr="00007A01">
              <w:rPr>
                <w:sz w:val="14"/>
              </w:rPr>
              <w:br/>
              <w:t>Set date</w:t>
            </w:r>
          </w:p>
        </w:tc>
        <w:tc>
          <w:tcPr>
            <w:tcW w:w="1560" w:type="dxa"/>
            <w:tcBorders>
              <w:bottom w:val="single" w:sz="4" w:space="0" w:color="auto"/>
            </w:tcBorders>
            <w:vAlign w:val="center"/>
          </w:tcPr>
          <w:p w14:paraId="7F98A2E4" w14:textId="77777777" w:rsidR="00EC3968" w:rsidRPr="00007A01" w:rsidRDefault="008710FF" w:rsidP="008B0AD5">
            <w:pPr>
              <w:spacing w:line="360" w:lineRule="exact"/>
              <w:jc w:val="center"/>
              <w:rPr>
                <w:rFonts w:eastAsiaTheme="minorEastAsia"/>
                <w:sz w:val="14"/>
              </w:rPr>
            </w:pPr>
            <w:r w:rsidRPr="00007A01">
              <w:rPr>
                <w:sz w:val="14"/>
              </w:rPr>
              <w:t>JUl.05.2022</w:t>
            </w:r>
          </w:p>
        </w:tc>
        <w:tc>
          <w:tcPr>
            <w:tcW w:w="4920" w:type="dxa"/>
            <w:gridSpan w:val="5"/>
            <w:vMerge/>
            <w:tcBorders>
              <w:bottom w:val="single" w:sz="4" w:space="0" w:color="auto"/>
            </w:tcBorders>
          </w:tcPr>
          <w:p w14:paraId="1DADF6B9" w14:textId="77777777" w:rsidR="00EC3968" w:rsidRPr="00007A01" w:rsidRDefault="00EC3968">
            <w:pPr>
              <w:spacing w:line="360" w:lineRule="exact"/>
              <w:rPr>
                <w:rFonts w:eastAsiaTheme="minorEastAsia"/>
                <w:sz w:val="14"/>
              </w:rPr>
            </w:pPr>
          </w:p>
        </w:tc>
        <w:tc>
          <w:tcPr>
            <w:tcW w:w="2952" w:type="dxa"/>
            <w:vMerge/>
            <w:tcBorders>
              <w:bottom w:val="single" w:sz="4" w:space="0" w:color="auto"/>
            </w:tcBorders>
          </w:tcPr>
          <w:p w14:paraId="35DECE48" w14:textId="77777777" w:rsidR="00EC3968" w:rsidRPr="00007A01" w:rsidRDefault="00EC3968">
            <w:pPr>
              <w:spacing w:line="360" w:lineRule="exact"/>
              <w:rPr>
                <w:rFonts w:eastAsiaTheme="minorEastAsia"/>
                <w:sz w:val="14"/>
              </w:rPr>
            </w:pPr>
          </w:p>
        </w:tc>
      </w:tr>
      <w:tr w:rsidR="00EC3968" w:rsidRPr="00007A01" w14:paraId="6EA01421" w14:textId="77777777">
        <w:trPr>
          <w:cantSplit/>
          <w:trHeight w:val="4249"/>
        </w:trPr>
        <w:tc>
          <w:tcPr>
            <w:tcW w:w="10660" w:type="dxa"/>
            <w:gridSpan w:val="10"/>
            <w:tcBorders>
              <w:top w:val="nil"/>
              <w:left w:val="single" w:sz="4" w:space="0" w:color="auto"/>
              <w:bottom w:val="single" w:sz="4" w:space="0" w:color="auto"/>
              <w:right w:val="single" w:sz="4" w:space="0" w:color="auto"/>
            </w:tcBorders>
          </w:tcPr>
          <w:p w14:paraId="6E29BE07" w14:textId="77777777" w:rsidR="00007A01" w:rsidRPr="000E6BB0" w:rsidRDefault="00007A01" w:rsidP="00007A01">
            <w:pPr>
              <w:rPr>
                <w:rFonts w:ascii="標楷體" w:eastAsia="標楷體" w:hAnsi="標楷體" w:cs="標楷體"/>
                <w:sz w:val="14"/>
                <w:szCs w:val="14"/>
              </w:rPr>
            </w:pPr>
            <w:r w:rsidRPr="000E6BB0">
              <w:rPr>
                <w:rFonts w:ascii="Plotter" w:hAnsi="Plotter"/>
                <w:sz w:val="14"/>
                <w:szCs w:val="14"/>
              </w:rPr>
              <w:t>封</w:t>
            </w:r>
            <w:r w:rsidRPr="000E6BB0">
              <w:rPr>
                <w:rFonts w:ascii="Plotter" w:hAnsi="Plotter"/>
                <w:sz w:val="14"/>
                <w:szCs w:val="14"/>
              </w:rPr>
              <w:t xml:space="preserve"> </w:t>
            </w:r>
            <w:r w:rsidRPr="000E6BB0">
              <w:rPr>
                <w:rFonts w:ascii="Plotter" w:hAnsi="Plotter"/>
                <w:sz w:val="14"/>
                <w:szCs w:val="14"/>
              </w:rPr>
              <w:t>面</w:t>
            </w:r>
            <w:r w:rsidRPr="000E6BB0">
              <w:rPr>
                <w:rFonts w:ascii="Plotter" w:hAnsi="Plotter"/>
                <w:sz w:val="14"/>
                <w:szCs w:val="14"/>
              </w:rPr>
              <w:br/>
              <w:t>Cover</w:t>
            </w:r>
          </w:p>
          <w:p w14:paraId="526BF2C0" w14:textId="77777777" w:rsidR="00007A01" w:rsidRPr="000E6BB0" w:rsidRDefault="00007A01" w:rsidP="000E6BB0">
            <w:pPr>
              <w:ind w:left="980" w:hangingChars="700" w:hanging="980"/>
              <w:rPr>
                <w:rFonts w:ascii="標楷體" w:eastAsia="標楷體" w:hAnsi="標楷體" w:cs="標楷體"/>
                <w:sz w:val="14"/>
                <w:szCs w:val="14"/>
              </w:rPr>
            </w:pPr>
            <w:r w:rsidRPr="000E6BB0">
              <w:rPr>
                <w:rFonts w:ascii="Plotter" w:hAnsi="Plotter"/>
                <w:sz w:val="14"/>
                <w:szCs w:val="14"/>
              </w:rPr>
              <w:t xml:space="preserve">              </w:t>
            </w:r>
            <w:r w:rsidRPr="000E6BB0">
              <w:rPr>
                <w:rFonts w:ascii="Plotter" w:hAnsi="Plotter"/>
                <w:sz w:val="14"/>
                <w:szCs w:val="14"/>
              </w:rPr>
              <w:t>章</w:t>
            </w:r>
            <w:r w:rsidRPr="000E6BB0">
              <w:rPr>
                <w:rFonts w:ascii="Plotter" w:hAnsi="Plotter"/>
                <w:sz w:val="14"/>
                <w:szCs w:val="14"/>
              </w:rPr>
              <w:t xml:space="preserve">      </w:t>
            </w:r>
            <w:r w:rsidRPr="000E6BB0">
              <w:rPr>
                <w:rFonts w:ascii="Plotter" w:hAnsi="Plotter"/>
                <w:sz w:val="14"/>
                <w:szCs w:val="14"/>
              </w:rPr>
              <w:t>節</w:t>
            </w:r>
            <w:r w:rsidRPr="000E6BB0">
              <w:rPr>
                <w:rFonts w:ascii="Plotter" w:hAnsi="Plotter"/>
                <w:sz w:val="14"/>
                <w:szCs w:val="14"/>
              </w:rPr>
              <w:t xml:space="preserve">            </w:t>
            </w:r>
            <w:r w:rsidRPr="000E6BB0">
              <w:rPr>
                <w:rFonts w:ascii="Plotter" w:hAnsi="Plotter"/>
                <w:sz w:val="14"/>
                <w:szCs w:val="14"/>
              </w:rPr>
              <w:t>內</w:t>
            </w:r>
            <w:r w:rsidRPr="000E6BB0">
              <w:rPr>
                <w:rFonts w:ascii="Plotter" w:hAnsi="Plotter"/>
                <w:sz w:val="14"/>
                <w:szCs w:val="14"/>
              </w:rPr>
              <w:t xml:space="preserve">                 </w:t>
            </w:r>
            <w:r w:rsidRPr="000E6BB0">
              <w:rPr>
                <w:rFonts w:ascii="Plotter" w:hAnsi="Plotter"/>
                <w:sz w:val="14"/>
                <w:szCs w:val="14"/>
              </w:rPr>
              <w:t>容</w:t>
            </w:r>
            <w:r w:rsidRPr="000E6BB0">
              <w:rPr>
                <w:rFonts w:ascii="Plotter" w:hAnsi="Plotter"/>
                <w:sz w:val="14"/>
                <w:szCs w:val="14"/>
              </w:rPr>
              <w:br/>
              <w:t xml:space="preserve">Chapter </w:t>
            </w:r>
            <w:r w:rsidRPr="000E6BB0">
              <w:rPr>
                <w:rFonts w:ascii="Plotter" w:eastAsia="SimSun" w:hAnsi="Plotter" w:hint="eastAsia"/>
                <w:sz w:val="14"/>
                <w:szCs w:val="14"/>
                <w:lang w:eastAsia="zh-CN"/>
              </w:rPr>
              <w:t xml:space="preserve">               </w:t>
            </w:r>
            <w:r w:rsidRPr="000E6BB0">
              <w:rPr>
                <w:rFonts w:ascii="Plotter" w:hAnsi="Plotter"/>
                <w:sz w:val="14"/>
                <w:szCs w:val="14"/>
              </w:rPr>
              <w:t>content</w:t>
            </w:r>
          </w:p>
          <w:p w14:paraId="124C9249" w14:textId="77777777" w:rsidR="00007A01" w:rsidRPr="000E6BB0" w:rsidRDefault="008543E4" w:rsidP="00007A01">
            <w:pPr>
              <w:rPr>
                <w:rFonts w:ascii="標楷體" w:eastAsia="標楷體" w:hAnsi="標楷體" w:cs="標楷體"/>
                <w:sz w:val="14"/>
                <w:szCs w:val="14"/>
              </w:rPr>
            </w:pPr>
            <w:r w:rsidRPr="000E6BB0">
              <w:rPr>
                <w:rFonts w:ascii="Calibri" w:hAnsi="Calibri" w:cs="Calibri"/>
                <w:noProof/>
                <w:sz w:val="14"/>
                <w:szCs w:val="14"/>
              </w:rPr>
              <mc:AlternateContent>
                <mc:Choice Requires="wps">
                  <w:drawing>
                    <wp:anchor distT="0" distB="0" distL="114300" distR="114300" simplePos="0" relativeHeight="251664384" behindDoc="0" locked="0" layoutInCell="1" allowOverlap="1" wp14:anchorId="0C9069E5" wp14:editId="1B3B3535">
                      <wp:simplePos x="0" y="0"/>
                      <wp:positionH relativeFrom="column">
                        <wp:posOffset>344805</wp:posOffset>
                      </wp:positionH>
                      <wp:positionV relativeFrom="paragraph">
                        <wp:posOffset>47772</wp:posOffset>
                      </wp:positionV>
                      <wp:extent cx="1062355" cy="3810"/>
                      <wp:effectExtent l="0" t="0" r="23495" b="3429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355" cy="381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8BC3C78" id="直線接點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75pt" to="110.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"/>
                  </w:pict>
                </mc:Fallback>
              </mc:AlternateContent>
            </w:r>
            <w:r w:rsidR="000E6BB0" w:rsidRPr="000E6BB0">
              <w:rPr>
                <w:rFonts w:ascii="Calibri" w:hAnsi="Calibri" w:cs="Calibri"/>
                <w:noProof/>
                <w:sz w:val="14"/>
                <w:szCs w:val="14"/>
              </w:rPr>
              <mc:AlternateContent>
                <mc:Choice Requires="wps">
                  <w:drawing>
                    <wp:anchor distT="4294967295" distB="4294967295" distL="114300" distR="114300" simplePos="0" relativeHeight="251665408" behindDoc="0" locked="0" layoutInCell="1" allowOverlap="1" wp14:anchorId="497502E0" wp14:editId="28FC364D">
                      <wp:simplePos x="0" y="0"/>
                      <wp:positionH relativeFrom="column">
                        <wp:posOffset>1559560</wp:posOffset>
                      </wp:positionH>
                      <wp:positionV relativeFrom="paragraph">
                        <wp:posOffset>45085</wp:posOffset>
                      </wp:positionV>
                      <wp:extent cx="1905000" cy="0"/>
                      <wp:effectExtent l="0" t="0" r="19050"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AF0099A" id="直線接點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8pt,3.55pt" to="272.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"/>
                  </w:pict>
                </mc:Fallback>
              </mc:AlternateContent>
            </w:r>
            <w:r w:rsidR="00007A01" w:rsidRPr="000E6BB0">
              <w:rPr>
                <w:rFonts w:ascii="標楷體" w:eastAsia="標楷體" w:hAnsi="標楷體" w:cs="標楷體" w:hint="eastAsia"/>
                <w:sz w:val="14"/>
                <w:szCs w:val="14"/>
              </w:rPr>
              <w:t xml:space="preserve">   </w:t>
            </w:r>
          </w:p>
          <w:p w14:paraId="1E94A887" w14:textId="77777777" w:rsidR="00007A01" w:rsidRPr="000E6BB0" w:rsidRDefault="00007A01" w:rsidP="000E6BB0">
            <w:pPr>
              <w:ind w:left="1400" w:hangingChars="1000" w:hanging="1400"/>
              <w:rPr>
                <w:rFonts w:ascii="Plotter" w:eastAsia="SimSun" w:hAnsi="Plotter"/>
                <w:sz w:val="14"/>
                <w:szCs w:val="14"/>
              </w:rPr>
            </w:pPr>
            <w:r w:rsidRPr="000E6BB0">
              <w:rPr>
                <w:rFonts w:ascii="Plotter" w:hAnsi="Plotter"/>
                <w:sz w:val="14"/>
                <w:szCs w:val="14"/>
              </w:rPr>
              <w:t xml:space="preserve">　　　　　　　　　壹．　　　　　　　　　　目　的</w:t>
            </w:r>
          </w:p>
          <w:p w14:paraId="48120AC0" w14:textId="77777777" w:rsidR="00007A01" w:rsidRPr="000E6BB0" w:rsidRDefault="00007A01" w:rsidP="000E6BB0">
            <w:pPr>
              <w:ind w:firstLineChars="900" w:firstLine="1260"/>
              <w:rPr>
                <w:rFonts w:ascii="標楷體" w:eastAsia="標楷體" w:hAnsi="標楷體" w:cs="標楷體"/>
                <w:sz w:val="14"/>
                <w:szCs w:val="14"/>
              </w:rPr>
            </w:pPr>
            <w:r w:rsidRPr="000E6BB0">
              <w:rPr>
                <w:rFonts w:ascii="Plotter" w:hAnsi="Plotter"/>
                <w:sz w:val="14"/>
                <w:szCs w:val="14"/>
              </w:rPr>
              <w:t xml:space="preserve">I. </w:t>
            </w:r>
            <w:r w:rsidRPr="000E6BB0">
              <w:rPr>
                <w:rFonts w:ascii="Plotter" w:eastAsia="SimSun" w:hAnsi="Plotter" w:hint="eastAsia"/>
                <w:sz w:val="14"/>
                <w:szCs w:val="14"/>
              </w:rPr>
              <w:t xml:space="preserve">                      </w:t>
            </w:r>
            <w:r w:rsidRPr="000E6BB0">
              <w:rPr>
                <w:rFonts w:ascii="Plotter" w:hAnsi="Plotter"/>
                <w:sz w:val="14"/>
                <w:szCs w:val="14"/>
              </w:rPr>
              <w:t>Objectives</w:t>
            </w:r>
          </w:p>
          <w:p w14:paraId="77333B11" w14:textId="77777777" w:rsidR="00007A01" w:rsidRPr="000E6BB0" w:rsidRDefault="00007A01" w:rsidP="000E6BB0">
            <w:pPr>
              <w:ind w:left="1260" w:hangingChars="900" w:hanging="1260"/>
              <w:rPr>
                <w:rFonts w:ascii="標楷體" w:eastAsia="標楷體" w:hAnsi="標楷體" w:cs="標楷體"/>
                <w:sz w:val="14"/>
                <w:szCs w:val="14"/>
              </w:rPr>
            </w:pPr>
            <w:r w:rsidRPr="000E6BB0">
              <w:rPr>
                <w:rFonts w:ascii="Plotter" w:hAnsi="Plotter"/>
                <w:sz w:val="14"/>
                <w:szCs w:val="14"/>
              </w:rPr>
              <w:t xml:space="preserve">　　　　　　　　　貳．　　　　　　　　　　</w:t>
            </w:r>
            <w:proofErr w:type="gramStart"/>
            <w:r w:rsidRPr="000E6BB0">
              <w:rPr>
                <w:rFonts w:ascii="Plotter" w:hAnsi="Plotter"/>
                <w:sz w:val="14"/>
                <w:szCs w:val="14"/>
              </w:rPr>
              <w:t>範</w:t>
            </w:r>
            <w:proofErr w:type="gramEnd"/>
            <w:r w:rsidRPr="000E6BB0">
              <w:rPr>
                <w:rFonts w:ascii="Plotter" w:hAnsi="Plotter"/>
                <w:sz w:val="14"/>
                <w:szCs w:val="14"/>
              </w:rPr>
              <w:t xml:space="preserve">　圍</w:t>
            </w:r>
            <w:r w:rsidRPr="000E6BB0">
              <w:rPr>
                <w:rFonts w:ascii="Plotter" w:hAnsi="Plotter"/>
                <w:sz w:val="14"/>
                <w:szCs w:val="14"/>
              </w:rPr>
              <w:br/>
              <w:t>II.</w:t>
            </w:r>
            <w:r w:rsidRPr="000E6BB0">
              <w:rPr>
                <w:rFonts w:ascii="Plotter" w:eastAsia="SimSun" w:hAnsi="Plotter" w:hint="eastAsia"/>
                <w:sz w:val="14"/>
                <w:szCs w:val="14"/>
              </w:rPr>
              <w:t xml:space="preserve">                     </w:t>
            </w:r>
            <w:r w:rsidRPr="000E6BB0">
              <w:rPr>
                <w:rFonts w:ascii="Plotter" w:hAnsi="Plotter"/>
                <w:sz w:val="14"/>
                <w:szCs w:val="14"/>
              </w:rPr>
              <w:t xml:space="preserve"> scope</w:t>
            </w:r>
          </w:p>
          <w:p w14:paraId="036DFAC8" w14:textId="77777777" w:rsidR="00007A01" w:rsidRPr="000E6BB0" w:rsidRDefault="00007A01" w:rsidP="000E6BB0">
            <w:pPr>
              <w:ind w:left="1260" w:hangingChars="900" w:hanging="1260"/>
              <w:rPr>
                <w:rFonts w:ascii="標楷體" w:eastAsia="標楷體" w:hAnsi="標楷體" w:cs="標楷體"/>
                <w:sz w:val="14"/>
                <w:szCs w:val="14"/>
              </w:rPr>
            </w:pPr>
            <w:r w:rsidRPr="000E6BB0">
              <w:rPr>
                <w:rFonts w:ascii="Plotter" w:hAnsi="Plotter"/>
                <w:sz w:val="14"/>
                <w:szCs w:val="14"/>
              </w:rPr>
              <w:t xml:space="preserve">　　　　　　　　　參．　　　　　　　　　　權　責　單　位</w:t>
            </w:r>
            <w:r w:rsidRPr="000E6BB0">
              <w:rPr>
                <w:rFonts w:ascii="Plotter" w:hAnsi="Plotter"/>
                <w:sz w:val="14"/>
                <w:szCs w:val="14"/>
              </w:rPr>
              <w:br/>
            </w:r>
            <w:r w:rsidRPr="000E6BB0">
              <w:rPr>
                <w:rFonts w:hint="eastAsia"/>
                <w:color w:val="000000"/>
                <w:sz w:val="14"/>
                <w:szCs w:val="14"/>
              </w:rPr>
              <w:t>Ⅲ</w:t>
            </w:r>
            <w:r w:rsidRPr="000E6BB0">
              <w:rPr>
                <w:rFonts w:eastAsia="SimSun" w:hint="eastAsia"/>
                <w:color w:val="000000"/>
                <w:sz w:val="14"/>
                <w:szCs w:val="14"/>
              </w:rPr>
              <w:t>.</w:t>
            </w:r>
            <w:r w:rsidRPr="000E6BB0">
              <w:rPr>
                <w:rFonts w:ascii="Plotter" w:hAnsi="Plotter"/>
                <w:sz w:val="14"/>
                <w:szCs w:val="14"/>
              </w:rPr>
              <w:t xml:space="preserve"> </w:t>
            </w:r>
            <w:r w:rsidRPr="000E6BB0">
              <w:rPr>
                <w:rFonts w:ascii="Plotter" w:eastAsia="SimSun" w:hAnsi="Plotter" w:hint="eastAsia"/>
                <w:sz w:val="14"/>
                <w:szCs w:val="14"/>
              </w:rPr>
              <w:t xml:space="preserve">                     </w:t>
            </w:r>
            <w:r w:rsidRPr="000E6BB0">
              <w:rPr>
                <w:rFonts w:ascii="Plotter" w:hAnsi="Plotter"/>
                <w:sz w:val="14"/>
                <w:szCs w:val="14"/>
              </w:rPr>
              <w:t>Units of authority and responsibility</w:t>
            </w:r>
          </w:p>
          <w:p w14:paraId="2D3A8B05" w14:textId="77777777" w:rsidR="00007A01" w:rsidRPr="000E6BB0" w:rsidRDefault="00007A01" w:rsidP="000E6BB0">
            <w:pPr>
              <w:ind w:left="2940" w:hangingChars="2100" w:hanging="2940"/>
              <w:rPr>
                <w:rFonts w:ascii="Plotter" w:eastAsia="SimSun" w:hAnsi="Plotter"/>
                <w:sz w:val="14"/>
                <w:szCs w:val="14"/>
              </w:rPr>
            </w:pPr>
            <w:r w:rsidRPr="000E6BB0">
              <w:rPr>
                <w:rFonts w:ascii="Plotter" w:hAnsi="Plotter"/>
                <w:sz w:val="14"/>
                <w:szCs w:val="14"/>
              </w:rPr>
              <w:t xml:space="preserve">　　　　　　　　　肆．　　　　　　　　　　參　考　資　料</w:t>
            </w:r>
          </w:p>
          <w:p w14:paraId="39F419C8" w14:textId="77777777" w:rsidR="00007A01" w:rsidRPr="000E6BB0" w:rsidRDefault="00007A01" w:rsidP="000E6BB0">
            <w:pPr>
              <w:ind w:firstLineChars="900" w:firstLine="1260"/>
              <w:rPr>
                <w:rFonts w:ascii="標楷體" w:eastAsia="標楷體" w:hAnsi="標楷體" w:cs="標楷體"/>
                <w:sz w:val="14"/>
                <w:szCs w:val="14"/>
              </w:rPr>
            </w:pPr>
            <w:r w:rsidRPr="000E6BB0">
              <w:rPr>
                <w:rFonts w:hint="eastAsia"/>
                <w:color w:val="000000"/>
                <w:sz w:val="14"/>
                <w:szCs w:val="14"/>
              </w:rPr>
              <w:t>Ⅳ</w:t>
            </w:r>
            <w:r w:rsidRPr="000E6BB0">
              <w:rPr>
                <w:rFonts w:eastAsia="SimSun" w:hint="eastAsia"/>
                <w:color w:val="000000"/>
                <w:sz w:val="14"/>
                <w:szCs w:val="14"/>
              </w:rPr>
              <w:t xml:space="preserve">.                      </w:t>
            </w:r>
            <w:r w:rsidRPr="000E6BB0">
              <w:rPr>
                <w:rFonts w:ascii="Plotter" w:hAnsi="Plotter"/>
                <w:sz w:val="14"/>
                <w:szCs w:val="14"/>
              </w:rPr>
              <w:t>Reference materials</w:t>
            </w:r>
          </w:p>
          <w:p w14:paraId="648DD4C3" w14:textId="77777777" w:rsidR="00007A01" w:rsidRPr="000E6BB0" w:rsidRDefault="00007A01" w:rsidP="000E6BB0">
            <w:pPr>
              <w:ind w:left="1260" w:hangingChars="900" w:hanging="1260"/>
              <w:rPr>
                <w:rFonts w:ascii="標楷體" w:eastAsia="標楷體" w:hAnsi="標楷體" w:cs="標楷體"/>
                <w:sz w:val="14"/>
                <w:szCs w:val="14"/>
              </w:rPr>
            </w:pPr>
            <w:r w:rsidRPr="000E6BB0">
              <w:rPr>
                <w:rFonts w:ascii="Plotter" w:hAnsi="Plotter"/>
                <w:sz w:val="14"/>
                <w:szCs w:val="14"/>
              </w:rPr>
              <w:t xml:space="preserve">　　　　　　　　　伍．　　　　　　　　　　定　義</w:t>
            </w:r>
            <w:r w:rsidRPr="000E6BB0">
              <w:rPr>
                <w:rFonts w:ascii="Plotter" w:hAnsi="Plotter"/>
                <w:sz w:val="14"/>
                <w:szCs w:val="14"/>
              </w:rPr>
              <w:br/>
              <w:t xml:space="preserve">V. </w:t>
            </w:r>
            <w:r w:rsidRPr="000E6BB0">
              <w:rPr>
                <w:rFonts w:ascii="Plotter" w:eastAsia="SimSun" w:hAnsi="Plotter" w:hint="eastAsia"/>
                <w:sz w:val="14"/>
                <w:szCs w:val="14"/>
              </w:rPr>
              <w:t xml:space="preserve">                      </w:t>
            </w:r>
            <w:r w:rsidRPr="000E6BB0">
              <w:rPr>
                <w:rFonts w:ascii="Plotter" w:hAnsi="Plotter"/>
                <w:sz w:val="14"/>
                <w:szCs w:val="14"/>
              </w:rPr>
              <w:t>Definitions</w:t>
            </w:r>
          </w:p>
          <w:p w14:paraId="30282524" w14:textId="77777777" w:rsidR="00007A01" w:rsidRPr="000E6BB0" w:rsidRDefault="00007A01" w:rsidP="000E6BB0">
            <w:pPr>
              <w:ind w:left="1260" w:hangingChars="900" w:hanging="1260"/>
              <w:rPr>
                <w:rFonts w:ascii="標楷體" w:eastAsia="標楷體" w:hAnsi="標楷體" w:cs="標楷體"/>
                <w:sz w:val="14"/>
                <w:szCs w:val="14"/>
              </w:rPr>
            </w:pPr>
            <w:r w:rsidRPr="000E6BB0">
              <w:rPr>
                <w:rFonts w:ascii="Plotter" w:hAnsi="Plotter"/>
                <w:sz w:val="14"/>
                <w:szCs w:val="14"/>
              </w:rPr>
              <w:t xml:space="preserve">　　　　　　　　　陸．　　　　　　　　　　作　業　內　容</w:t>
            </w:r>
            <w:r w:rsidRPr="000E6BB0">
              <w:rPr>
                <w:rFonts w:ascii="Plotter" w:hAnsi="Plotter"/>
                <w:sz w:val="14"/>
                <w:szCs w:val="14"/>
              </w:rPr>
              <w:br/>
            </w:r>
            <w:r w:rsidRPr="000E6BB0">
              <w:rPr>
                <w:rFonts w:hint="eastAsia"/>
                <w:color w:val="000000"/>
                <w:sz w:val="14"/>
                <w:szCs w:val="14"/>
              </w:rPr>
              <w:t>Ⅵ</w:t>
            </w:r>
            <w:r w:rsidRPr="000E6BB0">
              <w:rPr>
                <w:rFonts w:ascii="Plotter" w:hAnsi="Plotter"/>
                <w:sz w:val="14"/>
                <w:szCs w:val="14"/>
              </w:rPr>
              <w:t xml:space="preserve">. </w:t>
            </w:r>
            <w:r w:rsidRPr="000E6BB0">
              <w:rPr>
                <w:rFonts w:ascii="Plotter" w:eastAsia="SimSun" w:hAnsi="Plotter" w:hint="eastAsia"/>
                <w:sz w:val="14"/>
                <w:szCs w:val="14"/>
              </w:rPr>
              <w:t xml:space="preserve">                     </w:t>
            </w:r>
            <w:r w:rsidRPr="000E6BB0">
              <w:rPr>
                <w:rFonts w:ascii="Plotter" w:hAnsi="Plotter"/>
                <w:sz w:val="14"/>
                <w:szCs w:val="14"/>
              </w:rPr>
              <w:t>Contents of assignments</w:t>
            </w:r>
          </w:p>
          <w:p w14:paraId="0F25A9ED" w14:textId="77777777" w:rsidR="00007A01" w:rsidRPr="000E6BB0" w:rsidRDefault="00007A01" w:rsidP="000E6BB0">
            <w:pPr>
              <w:ind w:left="1260" w:hangingChars="900" w:hanging="1260"/>
              <w:rPr>
                <w:rFonts w:ascii="Plotter" w:eastAsia="SimSun" w:hAnsi="Plotter"/>
                <w:sz w:val="14"/>
                <w:szCs w:val="14"/>
                <w:lang w:eastAsia="zh-CN"/>
              </w:rPr>
            </w:pPr>
            <w:r w:rsidRPr="000E6BB0">
              <w:rPr>
                <w:rFonts w:ascii="Plotter" w:hAnsi="Plotter"/>
                <w:sz w:val="14"/>
                <w:szCs w:val="14"/>
              </w:rPr>
              <w:t xml:space="preserve">　　　　　　　　　</w:t>
            </w:r>
            <w:proofErr w:type="gramStart"/>
            <w:r w:rsidRPr="000E6BB0">
              <w:rPr>
                <w:rFonts w:ascii="Plotter" w:hAnsi="Plotter"/>
                <w:sz w:val="14"/>
                <w:szCs w:val="14"/>
              </w:rPr>
              <w:t>柒</w:t>
            </w:r>
            <w:proofErr w:type="gramEnd"/>
            <w:r w:rsidRPr="000E6BB0">
              <w:rPr>
                <w:rFonts w:ascii="Plotter" w:hAnsi="Plotter"/>
                <w:sz w:val="14"/>
                <w:szCs w:val="14"/>
              </w:rPr>
              <w:t xml:space="preserve">．　　　　　　　　　　附　件　</w:t>
            </w:r>
            <w:r w:rsidRPr="000E6BB0">
              <w:rPr>
                <w:rFonts w:ascii="Plotter" w:hAnsi="Plotter"/>
                <w:sz w:val="14"/>
                <w:szCs w:val="14"/>
              </w:rPr>
              <w:br/>
            </w:r>
            <w:r w:rsidRPr="000E6BB0">
              <w:rPr>
                <w:rFonts w:hint="eastAsia"/>
                <w:color w:val="000000"/>
                <w:sz w:val="14"/>
                <w:szCs w:val="14"/>
              </w:rPr>
              <w:t>Ⅶ</w:t>
            </w:r>
            <w:r w:rsidRPr="000E6BB0">
              <w:rPr>
                <w:rFonts w:eastAsia="SimSun" w:hint="eastAsia"/>
                <w:color w:val="000000"/>
                <w:sz w:val="14"/>
                <w:szCs w:val="14"/>
              </w:rPr>
              <w:t xml:space="preserve">.                      </w:t>
            </w:r>
            <w:r w:rsidRPr="000E6BB0">
              <w:rPr>
                <w:rFonts w:ascii="Plotter" w:hAnsi="Plotter"/>
                <w:sz w:val="14"/>
                <w:szCs w:val="14"/>
              </w:rPr>
              <w:t>Annex</w:t>
            </w:r>
          </w:p>
          <w:p w14:paraId="32F4A664" w14:textId="77777777" w:rsidR="00580FD3" w:rsidRPr="00007A01" w:rsidRDefault="00580FD3" w:rsidP="009A6B23">
            <w:pPr>
              <w:pStyle w:val="a8"/>
              <w:tabs>
                <w:tab w:val="left" w:pos="6804"/>
              </w:tabs>
              <w:spacing w:line="360" w:lineRule="auto"/>
              <w:ind w:rightChars="1524" w:right="3658"/>
              <w:rPr>
                <w:rFonts w:ascii="標楷體" w:eastAsia="SimSun" w:hAnsi="標楷體"/>
                <w:sz w:val="16"/>
                <w:lang w:eastAsia="zh-CN"/>
              </w:rPr>
            </w:pPr>
          </w:p>
        </w:tc>
      </w:tr>
      <w:tr w:rsidR="00EC3968" w:rsidRPr="00007A01" w14:paraId="11A1DC64" w14:textId="77777777">
        <w:trPr>
          <w:cantSplit/>
          <w:trHeight w:val="357"/>
        </w:trPr>
        <w:tc>
          <w:tcPr>
            <w:tcW w:w="508" w:type="dxa"/>
            <w:vMerge w:val="restart"/>
            <w:tcBorders>
              <w:top w:val="single" w:sz="4" w:space="0" w:color="auto"/>
            </w:tcBorders>
            <w:textDirection w:val="tbRlV"/>
            <w:vAlign w:val="center"/>
          </w:tcPr>
          <w:p w14:paraId="0E3132F9" w14:textId="77777777" w:rsidR="00EC3968" w:rsidRPr="00007A01" w:rsidRDefault="008710FF" w:rsidP="00E24F67">
            <w:pPr>
              <w:spacing w:line="360" w:lineRule="exact"/>
              <w:ind w:left="113" w:right="113"/>
              <w:jc w:val="center"/>
              <w:rPr>
                <w:rFonts w:ascii="標楷體" w:eastAsia="標楷體" w:hAnsi="標楷體"/>
                <w:sz w:val="14"/>
              </w:rPr>
            </w:pPr>
            <w:r w:rsidRPr="00007A01">
              <w:rPr>
                <w:sz w:val="14"/>
              </w:rPr>
              <w:t>制</w:t>
            </w:r>
            <w:r w:rsidRPr="00007A01">
              <w:rPr>
                <w:sz w:val="14"/>
              </w:rPr>
              <w:t xml:space="preserve">       </w:t>
            </w:r>
            <w:r w:rsidRPr="00007A01">
              <w:rPr>
                <w:sz w:val="14"/>
              </w:rPr>
              <w:t>修</w:t>
            </w:r>
            <w:r w:rsidRPr="00007A01">
              <w:rPr>
                <w:sz w:val="14"/>
              </w:rPr>
              <w:t xml:space="preserve">       </w:t>
            </w:r>
            <w:r w:rsidRPr="00007A01">
              <w:rPr>
                <w:sz w:val="14"/>
              </w:rPr>
              <w:t>訂</w:t>
            </w:r>
            <w:r w:rsidRPr="00007A01">
              <w:rPr>
                <w:sz w:val="14"/>
              </w:rPr>
              <w:t xml:space="preserve">       </w:t>
            </w:r>
            <w:r w:rsidRPr="00007A01">
              <w:rPr>
                <w:sz w:val="14"/>
              </w:rPr>
              <w:t>記</w:t>
            </w:r>
            <w:r w:rsidRPr="00007A01">
              <w:rPr>
                <w:sz w:val="14"/>
              </w:rPr>
              <w:t xml:space="preserve">       </w:t>
            </w:r>
            <w:r w:rsidRPr="00007A01">
              <w:rPr>
                <w:sz w:val="14"/>
              </w:rPr>
              <w:t>錄</w:t>
            </w:r>
            <w:r w:rsidR="0010664C" w:rsidRPr="00007A01">
              <w:rPr>
                <w:rFonts w:eastAsia="SimSun" w:hint="eastAsia"/>
                <w:sz w:val="14"/>
                <w:lang w:eastAsia="zh-CN"/>
              </w:rPr>
              <w:t xml:space="preserve">  </w:t>
            </w:r>
            <w:r w:rsidRPr="00007A01">
              <w:rPr>
                <w:sz w:val="14"/>
              </w:rPr>
              <w:t>Make a record of amendments</w:t>
            </w:r>
          </w:p>
        </w:tc>
        <w:tc>
          <w:tcPr>
            <w:tcW w:w="600" w:type="dxa"/>
            <w:tcBorders>
              <w:top w:val="single" w:sz="4" w:space="0" w:color="auto"/>
            </w:tcBorders>
            <w:vAlign w:val="center"/>
          </w:tcPr>
          <w:p w14:paraId="107D2D09" w14:textId="77777777" w:rsidR="00EC3968" w:rsidRPr="00007A01" w:rsidRDefault="008710FF">
            <w:pPr>
              <w:spacing w:line="360" w:lineRule="exact"/>
              <w:jc w:val="center"/>
              <w:rPr>
                <w:rFonts w:ascii="標楷體" w:eastAsia="標楷體" w:hAnsi="標楷體"/>
                <w:sz w:val="14"/>
              </w:rPr>
            </w:pPr>
            <w:r w:rsidRPr="00007A01">
              <w:rPr>
                <w:rFonts w:ascii="標楷體" w:eastAsia="標楷體" w:hAnsi="標楷體"/>
                <w:sz w:val="14"/>
              </w:rPr>
              <w:t>序</w:t>
            </w:r>
          </w:p>
        </w:tc>
        <w:tc>
          <w:tcPr>
            <w:tcW w:w="1800" w:type="dxa"/>
            <w:gridSpan w:val="3"/>
            <w:tcBorders>
              <w:top w:val="single" w:sz="4" w:space="0" w:color="auto"/>
            </w:tcBorders>
            <w:vAlign w:val="center"/>
          </w:tcPr>
          <w:p w14:paraId="2D357D0D" w14:textId="77777777" w:rsidR="00EC3968" w:rsidRPr="00007A01" w:rsidRDefault="008710FF">
            <w:pPr>
              <w:spacing w:line="360" w:lineRule="exact"/>
              <w:jc w:val="center"/>
              <w:rPr>
                <w:rFonts w:ascii="標楷體" w:eastAsia="標楷體" w:hAnsi="標楷體"/>
                <w:sz w:val="14"/>
              </w:rPr>
            </w:pPr>
            <w:r w:rsidRPr="00007A01">
              <w:rPr>
                <w:sz w:val="14"/>
              </w:rPr>
              <w:t>發</w:t>
            </w:r>
            <w:r w:rsidRPr="00007A01">
              <w:rPr>
                <w:sz w:val="14"/>
              </w:rPr>
              <w:t xml:space="preserve"> </w:t>
            </w:r>
            <w:r w:rsidRPr="00007A01">
              <w:rPr>
                <w:sz w:val="14"/>
              </w:rPr>
              <w:t>行</w:t>
            </w:r>
            <w:r w:rsidRPr="00007A01">
              <w:rPr>
                <w:sz w:val="14"/>
              </w:rPr>
              <w:t xml:space="preserve"> </w:t>
            </w:r>
            <w:r w:rsidRPr="00007A01">
              <w:rPr>
                <w:sz w:val="14"/>
              </w:rPr>
              <w:t>日</w:t>
            </w:r>
            <w:r w:rsidRPr="00007A01">
              <w:rPr>
                <w:sz w:val="14"/>
              </w:rPr>
              <w:t xml:space="preserve"> </w:t>
            </w:r>
            <w:r w:rsidRPr="00007A01">
              <w:rPr>
                <w:sz w:val="14"/>
              </w:rPr>
              <w:t>期</w:t>
            </w:r>
            <w:r w:rsidRPr="00007A01">
              <w:rPr>
                <w:sz w:val="14"/>
              </w:rPr>
              <w:br/>
              <w:t>Release date</w:t>
            </w:r>
          </w:p>
        </w:tc>
        <w:tc>
          <w:tcPr>
            <w:tcW w:w="1560" w:type="dxa"/>
            <w:gridSpan w:val="2"/>
            <w:tcBorders>
              <w:top w:val="single" w:sz="4" w:space="0" w:color="auto"/>
            </w:tcBorders>
            <w:vAlign w:val="center"/>
          </w:tcPr>
          <w:p w14:paraId="780B19D6" w14:textId="77777777" w:rsidR="00EC3968" w:rsidRPr="00007A01" w:rsidRDefault="008710FF">
            <w:pPr>
              <w:spacing w:line="360" w:lineRule="exact"/>
              <w:jc w:val="center"/>
              <w:rPr>
                <w:rFonts w:ascii="標楷體" w:eastAsia="標楷體" w:hAnsi="標楷體"/>
                <w:sz w:val="14"/>
              </w:rPr>
            </w:pPr>
            <w:r w:rsidRPr="00007A01">
              <w:rPr>
                <w:sz w:val="14"/>
              </w:rPr>
              <w:t>版本、版次</w:t>
            </w:r>
            <w:r w:rsidRPr="00007A01">
              <w:rPr>
                <w:sz w:val="14"/>
              </w:rPr>
              <w:br/>
              <w:t>Version</w:t>
            </w:r>
          </w:p>
        </w:tc>
        <w:tc>
          <w:tcPr>
            <w:tcW w:w="960" w:type="dxa"/>
            <w:tcBorders>
              <w:top w:val="single" w:sz="4" w:space="0" w:color="auto"/>
            </w:tcBorders>
            <w:vAlign w:val="center"/>
          </w:tcPr>
          <w:p w14:paraId="5CEB16D5" w14:textId="77777777" w:rsidR="00EC3968" w:rsidRPr="00007A01" w:rsidRDefault="008710FF">
            <w:pPr>
              <w:spacing w:line="360" w:lineRule="exact"/>
              <w:jc w:val="center"/>
              <w:rPr>
                <w:rFonts w:ascii="標楷體" w:eastAsia="標楷體" w:hAnsi="標楷體"/>
                <w:sz w:val="14"/>
              </w:rPr>
            </w:pPr>
            <w:r w:rsidRPr="00007A01">
              <w:rPr>
                <w:sz w:val="14"/>
              </w:rPr>
              <w:t>頁</w:t>
            </w:r>
            <w:r w:rsidRPr="00007A01">
              <w:rPr>
                <w:sz w:val="14"/>
              </w:rPr>
              <w:t xml:space="preserve"> </w:t>
            </w:r>
            <w:r w:rsidRPr="00007A01">
              <w:rPr>
                <w:sz w:val="14"/>
              </w:rPr>
              <w:t>數</w:t>
            </w:r>
            <w:r w:rsidRPr="00007A01">
              <w:rPr>
                <w:sz w:val="14"/>
              </w:rPr>
              <w:br/>
              <w:t>Number of pages</w:t>
            </w:r>
          </w:p>
        </w:tc>
        <w:tc>
          <w:tcPr>
            <w:tcW w:w="5232" w:type="dxa"/>
            <w:gridSpan w:val="2"/>
            <w:tcBorders>
              <w:top w:val="single" w:sz="4" w:space="0" w:color="auto"/>
            </w:tcBorders>
            <w:vAlign w:val="center"/>
          </w:tcPr>
          <w:p w14:paraId="41D7DF64" w14:textId="77777777" w:rsidR="00EC3968" w:rsidRPr="00007A01" w:rsidRDefault="008710FF">
            <w:pPr>
              <w:spacing w:line="360" w:lineRule="exact"/>
              <w:jc w:val="center"/>
              <w:rPr>
                <w:rFonts w:ascii="標楷體" w:eastAsia="標楷體" w:hAnsi="標楷體"/>
                <w:sz w:val="14"/>
              </w:rPr>
            </w:pPr>
            <w:r w:rsidRPr="00007A01">
              <w:rPr>
                <w:sz w:val="14"/>
              </w:rPr>
              <w:t>章</w:t>
            </w:r>
            <w:r w:rsidRPr="00007A01">
              <w:rPr>
                <w:sz w:val="14"/>
              </w:rPr>
              <w:t xml:space="preserve"> </w:t>
            </w:r>
            <w:r w:rsidRPr="00007A01">
              <w:rPr>
                <w:sz w:val="14"/>
              </w:rPr>
              <w:t>節</w:t>
            </w:r>
            <w:r w:rsidRPr="00007A01">
              <w:rPr>
                <w:sz w:val="14"/>
              </w:rPr>
              <w:t xml:space="preserve"> </w:t>
            </w:r>
            <w:r w:rsidRPr="00007A01">
              <w:rPr>
                <w:sz w:val="14"/>
              </w:rPr>
              <w:t>內</w:t>
            </w:r>
            <w:r w:rsidRPr="00007A01">
              <w:rPr>
                <w:sz w:val="14"/>
              </w:rPr>
              <w:t xml:space="preserve"> </w:t>
            </w:r>
            <w:r w:rsidRPr="00007A01">
              <w:rPr>
                <w:sz w:val="14"/>
              </w:rPr>
              <w:t>容</w:t>
            </w:r>
            <w:r w:rsidRPr="00007A01">
              <w:rPr>
                <w:sz w:val="14"/>
              </w:rPr>
              <w:t xml:space="preserve"> </w:t>
            </w:r>
            <w:r w:rsidRPr="00007A01">
              <w:rPr>
                <w:sz w:val="14"/>
              </w:rPr>
              <w:t>概</w:t>
            </w:r>
            <w:r w:rsidRPr="00007A01">
              <w:rPr>
                <w:sz w:val="14"/>
              </w:rPr>
              <w:t xml:space="preserve"> </w:t>
            </w:r>
            <w:r w:rsidRPr="00007A01">
              <w:rPr>
                <w:sz w:val="14"/>
              </w:rPr>
              <w:t>述</w:t>
            </w:r>
            <w:r w:rsidRPr="00007A01">
              <w:rPr>
                <w:sz w:val="14"/>
              </w:rPr>
              <w:br/>
              <w:t>Chapter Overview</w:t>
            </w:r>
          </w:p>
        </w:tc>
      </w:tr>
      <w:tr w:rsidR="00EC3968" w:rsidRPr="00007A01" w14:paraId="609E39C6" w14:textId="77777777">
        <w:trPr>
          <w:cantSplit/>
          <w:trHeight w:val="1431"/>
        </w:trPr>
        <w:tc>
          <w:tcPr>
            <w:tcW w:w="508" w:type="dxa"/>
            <w:vMerge/>
          </w:tcPr>
          <w:p w14:paraId="0990B2BC" w14:textId="77777777" w:rsidR="00EC3968" w:rsidRPr="00007A01" w:rsidRDefault="00EC3968">
            <w:pPr>
              <w:spacing w:line="360" w:lineRule="exact"/>
              <w:rPr>
                <w:rFonts w:eastAsiaTheme="minorEastAsia"/>
                <w:sz w:val="14"/>
              </w:rPr>
            </w:pPr>
          </w:p>
        </w:tc>
        <w:tc>
          <w:tcPr>
            <w:tcW w:w="600" w:type="dxa"/>
            <w:vAlign w:val="center"/>
          </w:tcPr>
          <w:p w14:paraId="0F2597F0" w14:textId="77777777" w:rsidR="00EC3968" w:rsidRPr="00007A01" w:rsidRDefault="008710FF">
            <w:pPr>
              <w:spacing w:line="360" w:lineRule="exact"/>
              <w:jc w:val="center"/>
              <w:rPr>
                <w:rFonts w:ascii="標楷體" w:eastAsia="標楷體" w:hAnsi="標楷體"/>
                <w:sz w:val="14"/>
              </w:rPr>
            </w:pPr>
            <w:r w:rsidRPr="00007A01">
              <w:rPr>
                <w:rFonts w:ascii="標楷體" w:eastAsia="標楷體" w:hAnsi="標楷體"/>
                <w:sz w:val="14"/>
              </w:rPr>
              <w:t>1</w:t>
            </w:r>
          </w:p>
        </w:tc>
        <w:tc>
          <w:tcPr>
            <w:tcW w:w="1800" w:type="dxa"/>
            <w:gridSpan w:val="3"/>
            <w:vAlign w:val="center"/>
          </w:tcPr>
          <w:p w14:paraId="30428A29" w14:textId="77777777" w:rsidR="00EC3968" w:rsidRPr="00007A01" w:rsidRDefault="0010664C" w:rsidP="0010664C">
            <w:pPr>
              <w:spacing w:line="360" w:lineRule="exact"/>
              <w:jc w:val="center"/>
              <w:rPr>
                <w:rFonts w:ascii="標楷體" w:eastAsia="SimSun" w:hAnsi="標楷體"/>
                <w:sz w:val="14"/>
                <w:szCs w:val="24"/>
                <w:lang w:eastAsia="zh-CN"/>
              </w:rPr>
            </w:pPr>
            <w:r w:rsidRPr="00007A01">
              <w:rPr>
                <w:sz w:val="14"/>
              </w:rPr>
              <w:t>JUL.05.2022</w:t>
            </w:r>
          </w:p>
        </w:tc>
        <w:tc>
          <w:tcPr>
            <w:tcW w:w="840" w:type="dxa"/>
            <w:vAlign w:val="center"/>
          </w:tcPr>
          <w:p w14:paraId="03BB14AD" w14:textId="77777777" w:rsidR="00EC3968" w:rsidRPr="00007A01" w:rsidRDefault="008710FF">
            <w:pPr>
              <w:spacing w:line="360" w:lineRule="exact"/>
              <w:jc w:val="center"/>
              <w:rPr>
                <w:rFonts w:ascii="標楷體" w:eastAsia="標楷體" w:hAnsi="標楷體"/>
                <w:sz w:val="14"/>
                <w:szCs w:val="24"/>
              </w:rPr>
            </w:pPr>
            <w:r w:rsidRPr="00007A01">
              <w:rPr>
                <w:rFonts w:ascii="標楷體" w:eastAsia="標楷體" w:hAnsi="標楷體"/>
                <w:sz w:val="14"/>
                <w:szCs w:val="24"/>
              </w:rPr>
              <w:t>1</w:t>
            </w:r>
          </w:p>
        </w:tc>
        <w:tc>
          <w:tcPr>
            <w:tcW w:w="720" w:type="dxa"/>
            <w:vAlign w:val="center"/>
          </w:tcPr>
          <w:p w14:paraId="3B14D2CA" w14:textId="77777777" w:rsidR="00EC3968" w:rsidRPr="00007A01" w:rsidRDefault="008710FF">
            <w:pPr>
              <w:spacing w:line="360" w:lineRule="exact"/>
              <w:jc w:val="center"/>
              <w:rPr>
                <w:rFonts w:ascii="標楷體" w:eastAsia="標楷體" w:hAnsi="標楷體"/>
                <w:sz w:val="14"/>
                <w:szCs w:val="24"/>
              </w:rPr>
            </w:pPr>
            <w:r w:rsidRPr="00007A01">
              <w:rPr>
                <w:rFonts w:ascii="標楷體" w:eastAsia="標楷體" w:hAnsi="標楷體"/>
                <w:sz w:val="14"/>
                <w:szCs w:val="24"/>
              </w:rPr>
              <w:t>0</w:t>
            </w:r>
          </w:p>
        </w:tc>
        <w:tc>
          <w:tcPr>
            <w:tcW w:w="960" w:type="dxa"/>
            <w:vAlign w:val="center"/>
          </w:tcPr>
          <w:p w14:paraId="28E77417" w14:textId="77777777" w:rsidR="00EC3968" w:rsidRPr="00007A01" w:rsidRDefault="008710FF">
            <w:pPr>
              <w:spacing w:line="360" w:lineRule="exact"/>
              <w:jc w:val="center"/>
              <w:rPr>
                <w:rFonts w:ascii="標楷體" w:eastAsia="標楷體" w:hAnsi="標楷體"/>
                <w:sz w:val="14"/>
                <w:szCs w:val="24"/>
                <w:lang w:eastAsia="zh-CN"/>
              </w:rPr>
            </w:pPr>
            <w:r w:rsidRPr="00007A01">
              <w:rPr>
                <w:rFonts w:ascii="標楷體" w:eastAsia="標楷體" w:hAnsi="標楷體"/>
                <w:sz w:val="14"/>
                <w:szCs w:val="24"/>
                <w:lang w:eastAsia="zh-CN"/>
              </w:rPr>
              <w:t>4</w:t>
            </w:r>
          </w:p>
        </w:tc>
        <w:tc>
          <w:tcPr>
            <w:tcW w:w="5232" w:type="dxa"/>
            <w:gridSpan w:val="2"/>
            <w:vAlign w:val="center"/>
          </w:tcPr>
          <w:p w14:paraId="525D4EA0" w14:textId="77777777" w:rsidR="00EC3968" w:rsidRPr="00007A01" w:rsidRDefault="008710FF">
            <w:pPr>
              <w:spacing w:line="360" w:lineRule="exact"/>
              <w:rPr>
                <w:rFonts w:ascii="標楷體" w:eastAsia="標楷體" w:hAnsi="標楷體"/>
                <w:sz w:val="14"/>
                <w:szCs w:val="24"/>
              </w:rPr>
            </w:pPr>
            <w:r w:rsidRPr="00007A01">
              <w:rPr>
                <w:sz w:val="14"/>
              </w:rPr>
              <w:t>新版</w:t>
            </w:r>
            <w:r w:rsidRPr="00007A01">
              <w:rPr>
                <w:sz w:val="14"/>
              </w:rPr>
              <w:br/>
              <w:t>New Edition</w:t>
            </w:r>
          </w:p>
        </w:tc>
      </w:tr>
      <w:tr w:rsidR="00EC3968" w:rsidRPr="00007A01" w14:paraId="1C89A342" w14:textId="77777777" w:rsidTr="00007A01">
        <w:trPr>
          <w:cantSplit/>
          <w:trHeight w:val="1592"/>
        </w:trPr>
        <w:tc>
          <w:tcPr>
            <w:tcW w:w="508" w:type="dxa"/>
            <w:vMerge/>
          </w:tcPr>
          <w:p w14:paraId="311B3F1E" w14:textId="77777777" w:rsidR="00EC3968" w:rsidRPr="00007A01" w:rsidRDefault="00EC3968">
            <w:pPr>
              <w:spacing w:line="360" w:lineRule="exact"/>
              <w:rPr>
                <w:rFonts w:eastAsiaTheme="minorEastAsia"/>
                <w:sz w:val="14"/>
              </w:rPr>
            </w:pPr>
          </w:p>
        </w:tc>
        <w:tc>
          <w:tcPr>
            <w:tcW w:w="600" w:type="dxa"/>
            <w:vAlign w:val="center"/>
          </w:tcPr>
          <w:p w14:paraId="7D5121BC" w14:textId="77777777" w:rsidR="00EC3968" w:rsidRPr="00007A01" w:rsidRDefault="008710FF">
            <w:pPr>
              <w:spacing w:line="360" w:lineRule="exact"/>
              <w:jc w:val="center"/>
              <w:rPr>
                <w:rFonts w:ascii="標楷體" w:eastAsia="標楷體" w:hAnsi="標楷體"/>
                <w:sz w:val="14"/>
              </w:rPr>
            </w:pPr>
            <w:r w:rsidRPr="00007A01">
              <w:rPr>
                <w:rFonts w:ascii="標楷體" w:eastAsia="標楷體" w:hAnsi="標楷體"/>
                <w:sz w:val="14"/>
              </w:rPr>
              <w:t>2</w:t>
            </w:r>
          </w:p>
        </w:tc>
        <w:tc>
          <w:tcPr>
            <w:tcW w:w="1800" w:type="dxa"/>
            <w:gridSpan w:val="3"/>
            <w:vAlign w:val="center"/>
          </w:tcPr>
          <w:p w14:paraId="2C882036" w14:textId="77777777" w:rsidR="00EC3968" w:rsidRPr="00007A01" w:rsidRDefault="00304580" w:rsidP="0010664C">
            <w:pPr>
              <w:spacing w:line="360" w:lineRule="exact"/>
              <w:jc w:val="center"/>
              <w:rPr>
                <w:rFonts w:ascii="標楷體" w:eastAsia="SimSun" w:hAnsi="標楷體"/>
                <w:sz w:val="14"/>
                <w:szCs w:val="24"/>
                <w:lang w:eastAsia="zh-CN"/>
              </w:rPr>
            </w:pPr>
            <w:r w:rsidRPr="00007A01">
              <w:rPr>
                <w:sz w:val="14"/>
              </w:rPr>
              <w:t>MAR.20.2024</w:t>
            </w:r>
          </w:p>
        </w:tc>
        <w:tc>
          <w:tcPr>
            <w:tcW w:w="840" w:type="dxa"/>
            <w:vAlign w:val="center"/>
          </w:tcPr>
          <w:p w14:paraId="7D487548" w14:textId="77777777" w:rsidR="00EC3968" w:rsidRPr="00007A01" w:rsidRDefault="00C46672">
            <w:pPr>
              <w:spacing w:line="360" w:lineRule="exact"/>
              <w:jc w:val="center"/>
              <w:rPr>
                <w:rFonts w:ascii="標楷體" w:eastAsia="標楷體" w:hAnsi="標楷體"/>
                <w:sz w:val="14"/>
                <w:szCs w:val="24"/>
              </w:rPr>
            </w:pPr>
            <w:r w:rsidRPr="00007A01">
              <w:rPr>
                <w:rFonts w:ascii="標楷體" w:eastAsia="標楷體" w:hAnsi="標楷體" w:hint="eastAsia"/>
                <w:sz w:val="14"/>
                <w:szCs w:val="24"/>
              </w:rPr>
              <w:t>1</w:t>
            </w:r>
          </w:p>
        </w:tc>
        <w:tc>
          <w:tcPr>
            <w:tcW w:w="720" w:type="dxa"/>
            <w:vAlign w:val="center"/>
          </w:tcPr>
          <w:p w14:paraId="5FC837CD" w14:textId="77777777" w:rsidR="00EC3968" w:rsidRPr="00007A01" w:rsidRDefault="00C46672">
            <w:pPr>
              <w:spacing w:line="360" w:lineRule="exact"/>
              <w:jc w:val="center"/>
              <w:rPr>
                <w:rFonts w:ascii="標楷體" w:eastAsia="標楷體" w:hAnsi="標楷體"/>
                <w:sz w:val="14"/>
                <w:szCs w:val="24"/>
              </w:rPr>
            </w:pPr>
            <w:r w:rsidRPr="00007A01">
              <w:rPr>
                <w:rFonts w:ascii="標楷體" w:eastAsia="標楷體" w:hAnsi="標楷體" w:hint="eastAsia"/>
                <w:sz w:val="14"/>
                <w:szCs w:val="24"/>
              </w:rPr>
              <w:t>1</w:t>
            </w:r>
          </w:p>
        </w:tc>
        <w:tc>
          <w:tcPr>
            <w:tcW w:w="960" w:type="dxa"/>
            <w:vAlign w:val="center"/>
          </w:tcPr>
          <w:p w14:paraId="1F119C00" w14:textId="77777777" w:rsidR="00EC3968" w:rsidRPr="008B0AD5" w:rsidRDefault="00C46672">
            <w:pPr>
              <w:spacing w:line="360" w:lineRule="exact"/>
              <w:jc w:val="center"/>
              <w:rPr>
                <w:rFonts w:ascii="標楷體" w:eastAsia="標楷體" w:hAnsi="標楷體"/>
                <w:sz w:val="14"/>
                <w:szCs w:val="24"/>
              </w:rPr>
            </w:pPr>
            <w:r w:rsidRPr="008B0AD5">
              <w:rPr>
                <w:rFonts w:ascii="標楷體" w:eastAsia="標楷體" w:hAnsi="標楷體" w:hint="eastAsia"/>
                <w:sz w:val="14"/>
                <w:szCs w:val="24"/>
              </w:rPr>
              <w:t>4</w:t>
            </w:r>
          </w:p>
        </w:tc>
        <w:tc>
          <w:tcPr>
            <w:tcW w:w="5232" w:type="dxa"/>
            <w:gridSpan w:val="2"/>
          </w:tcPr>
          <w:p w14:paraId="019A6E64" w14:textId="77777777" w:rsidR="00C46672" w:rsidRPr="008B0AD5" w:rsidRDefault="00231EAB" w:rsidP="004853E2">
            <w:pPr>
              <w:pStyle w:val="a8"/>
              <w:spacing w:line="360" w:lineRule="exact"/>
              <w:rPr>
                <w:rFonts w:ascii="標楷體" w:eastAsia="標楷體" w:hAnsi="標楷體"/>
                <w:sz w:val="14"/>
                <w:szCs w:val="24"/>
              </w:rPr>
            </w:pPr>
            <w:r w:rsidRPr="008B0AD5">
              <w:rPr>
                <w:rFonts w:asciiTheme="minorEastAsia" w:eastAsiaTheme="minorEastAsia" w:hAnsiTheme="minorEastAsia"/>
                <w:sz w:val="14"/>
              </w:rPr>
              <w:t>陸.</w:t>
            </w:r>
            <w:proofErr w:type="gramStart"/>
            <w:r w:rsidRPr="008B0AD5">
              <w:rPr>
                <w:rFonts w:asciiTheme="minorEastAsia" w:eastAsiaTheme="minorEastAsia" w:hAnsiTheme="minorEastAsia"/>
                <w:sz w:val="14"/>
              </w:rPr>
              <w:t>一</w:t>
            </w:r>
            <w:proofErr w:type="gramEnd"/>
            <w:r w:rsidRPr="008B0AD5">
              <w:rPr>
                <w:rFonts w:asciiTheme="minorEastAsia" w:eastAsiaTheme="minorEastAsia" w:hAnsiTheme="minorEastAsia"/>
                <w:sz w:val="14"/>
              </w:rPr>
              <w:t>.5.、陸.三.4.、陸.三.4.A.、陸.四.</w:t>
            </w:r>
            <w:proofErr w:type="gramStart"/>
            <w:r w:rsidRPr="008B0AD5">
              <w:rPr>
                <w:rFonts w:asciiTheme="minorEastAsia" w:eastAsiaTheme="minorEastAsia" w:hAnsiTheme="minorEastAsia"/>
                <w:sz w:val="14"/>
              </w:rPr>
              <w:t>2.C.</w:t>
            </w:r>
            <w:proofErr w:type="gramEnd"/>
            <w:r w:rsidRPr="008B0AD5">
              <w:rPr>
                <w:rFonts w:asciiTheme="minorEastAsia" w:eastAsiaTheme="minorEastAsia" w:hAnsiTheme="minorEastAsia"/>
                <w:sz w:val="14"/>
              </w:rPr>
              <w:t>、陸.四.</w:t>
            </w:r>
            <w:proofErr w:type="gramStart"/>
            <w:r w:rsidRPr="008B0AD5">
              <w:rPr>
                <w:rFonts w:asciiTheme="minorEastAsia" w:eastAsiaTheme="minorEastAsia" w:hAnsiTheme="minorEastAsia"/>
                <w:sz w:val="14"/>
              </w:rPr>
              <w:t>3.B.</w:t>
            </w:r>
            <w:proofErr w:type="gramEnd"/>
            <w:r w:rsidRPr="008B0AD5">
              <w:rPr>
                <w:rFonts w:asciiTheme="minorEastAsia" w:eastAsiaTheme="minorEastAsia" w:hAnsiTheme="minorEastAsia"/>
                <w:sz w:val="14"/>
              </w:rPr>
              <w:t>、陸.四.</w:t>
            </w:r>
            <w:proofErr w:type="gramStart"/>
            <w:r w:rsidRPr="008B0AD5">
              <w:rPr>
                <w:rFonts w:asciiTheme="minorEastAsia" w:eastAsiaTheme="minorEastAsia" w:hAnsiTheme="minorEastAsia"/>
                <w:sz w:val="14"/>
              </w:rPr>
              <w:t>3.C.</w:t>
            </w:r>
            <w:proofErr w:type="gramEnd"/>
            <w:r w:rsidRPr="008B0AD5">
              <w:rPr>
                <w:sz w:val="14"/>
              </w:rPr>
              <w:br/>
            </w:r>
            <w:r w:rsidR="004853E2" w:rsidRPr="008B0AD5">
              <w:rPr>
                <w:rFonts w:ascii="Times New Roman" w:hAnsi="Times New Roman"/>
                <w:color w:val="000000"/>
                <w:sz w:val="14"/>
                <w:szCs w:val="14"/>
              </w:rPr>
              <w:t>Ⅵ</w:t>
            </w:r>
            <w:r w:rsidR="004853E2" w:rsidRPr="008B0AD5">
              <w:rPr>
                <w:rFonts w:ascii="Times New Roman" w:hAnsi="Times New Roman"/>
                <w:sz w:val="14"/>
                <w:szCs w:val="14"/>
              </w:rPr>
              <w:t>. I. 5.</w:t>
            </w:r>
            <w:r w:rsidR="004853E2" w:rsidRPr="008B0AD5">
              <w:rPr>
                <w:rFonts w:ascii="Times New Roman" w:eastAsia="SimSun" w:hAnsi="Times New Roman"/>
                <w:sz w:val="14"/>
                <w:szCs w:val="14"/>
                <w:lang w:eastAsia="zh-CN"/>
              </w:rPr>
              <w:t>、</w:t>
            </w:r>
            <w:r w:rsidR="004853E2" w:rsidRPr="008B0AD5">
              <w:rPr>
                <w:rFonts w:ascii="Times New Roman" w:hAnsi="Times New Roman"/>
                <w:color w:val="000000"/>
                <w:sz w:val="14"/>
                <w:szCs w:val="14"/>
              </w:rPr>
              <w:t>Ⅵ</w:t>
            </w:r>
            <w:r w:rsidRPr="008B0AD5">
              <w:rPr>
                <w:rFonts w:ascii="Times New Roman" w:hAnsi="Times New Roman"/>
                <w:sz w:val="14"/>
                <w:szCs w:val="14"/>
              </w:rPr>
              <w:t xml:space="preserve">. III.4. </w:t>
            </w:r>
            <w:r w:rsidR="004853E2" w:rsidRPr="008B0AD5">
              <w:rPr>
                <w:rFonts w:ascii="Times New Roman" w:eastAsia="SimSun" w:hAnsi="Times New Roman"/>
                <w:sz w:val="14"/>
                <w:szCs w:val="14"/>
                <w:lang w:eastAsia="zh-CN"/>
              </w:rPr>
              <w:t>、</w:t>
            </w:r>
            <w:r w:rsidR="004853E2" w:rsidRPr="008B0AD5">
              <w:rPr>
                <w:rFonts w:ascii="Times New Roman" w:eastAsia="SimSun" w:hAnsi="Times New Roman"/>
                <w:sz w:val="14"/>
                <w:szCs w:val="14"/>
                <w:lang w:eastAsia="zh-CN"/>
              </w:rPr>
              <w:t>Ⅵ</w:t>
            </w:r>
            <w:r w:rsidR="004853E2" w:rsidRPr="008B0AD5">
              <w:rPr>
                <w:rFonts w:ascii="Times New Roman" w:hAnsi="Times New Roman"/>
                <w:sz w:val="14"/>
                <w:szCs w:val="14"/>
              </w:rPr>
              <w:t>. III.4. A.</w:t>
            </w:r>
            <w:r w:rsidR="004853E2" w:rsidRPr="008B0AD5">
              <w:rPr>
                <w:rFonts w:ascii="Times New Roman" w:eastAsia="SimSun" w:hAnsi="Times New Roman"/>
                <w:sz w:val="14"/>
                <w:szCs w:val="14"/>
                <w:lang w:eastAsia="zh-CN"/>
              </w:rPr>
              <w:t xml:space="preserve"> </w:t>
            </w:r>
            <w:r w:rsidR="004853E2" w:rsidRPr="008B0AD5">
              <w:rPr>
                <w:rFonts w:ascii="Times New Roman" w:eastAsia="SimSun" w:hAnsi="Times New Roman"/>
                <w:sz w:val="14"/>
                <w:szCs w:val="14"/>
                <w:lang w:eastAsia="zh-CN"/>
              </w:rPr>
              <w:t>、</w:t>
            </w:r>
            <w:r w:rsidR="004853E2" w:rsidRPr="008B0AD5">
              <w:rPr>
                <w:rFonts w:ascii="Times New Roman" w:eastAsia="SimSun" w:hAnsi="Times New Roman"/>
                <w:sz w:val="14"/>
                <w:szCs w:val="14"/>
                <w:lang w:eastAsia="zh-CN"/>
              </w:rPr>
              <w:t>Ⅵ</w:t>
            </w:r>
            <w:r w:rsidRPr="008B0AD5">
              <w:rPr>
                <w:rFonts w:ascii="Times New Roman" w:hAnsi="Times New Roman"/>
                <w:sz w:val="14"/>
                <w:szCs w:val="14"/>
              </w:rPr>
              <w:t>.</w:t>
            </w:r>
            <w:r w:rsidR="004853E2" w:rsidRPr="008B0AD5">
              <w:rPr>
                <w:rFonts w:ascii="Times New Roman" w:hAnsi="Times New Roman"/>
                <w:sz w:val="14"/>
                <w:szCs w:val="14"/>
              </w:rPr>
              <w:t>Ⅳ</w:t>
            </w:r>
            <w:r w:rsidR="004853E2" w:rsidRPr="008B0AD5">
              <w:rPr>
                <w:rFonts w:ascii="Times New Roman" w:eastAsia="SimSun" w:hAnsi="Times New Roman"/>
                <w:sz w:val="14"/>
                <w:szCs w:val="14"/>
                <w:lang w:eastAsia="zh-CN"/>
              </w:rPr>
              <w:t>2.</w:t>
            </w:r>
            <w:r w:rsidRPr="008B0AD5">
              <w:rPr>
                <w:rFonts w:ascii="Times New Roman" w:hAnsi="Times New Roman"/>
                <w:sz w:val="14"/>
                <w:szCs w:val="14"/>
              </w:rPr>
              <w:t xml:space="preserve"> C. </w:t>
            </w:r>
            <w:r w:rsidR="004853E2" w:rsidRPr="008B0AD5">
              <w:rPr>
                <w:rFonts w:ascii="Times New Roman" w:eastAsia="SimSun" w:hAnsi="Times New Roman"/>
                <w:sz w:val="14"/>
                <w:szCs w:val="14"/>
                <w:lang w:eastAsia="zh-CN"/>
              </w:rPr>
              <w:t>、</w:t>
            </w:r>
            <w:r w:rsidR="004853E2" w:rsidRPr="008B0AD5">
              <w:rPr>
                <w:rFonts w:ascii="Times New Roman" w:eastAsia="SimSun" w:hAnsi="Times New Roman"/>
                <w:sz w:val="14"/>
                <w:szCs w:val="14"/>
                <w:lang w:eastAsia="zh-CN"/>
              </w:rPr>
              <w:t>Ⅵ</w:t>
            </w:r>
            <w:r w:rsidR="004853E2" w:rsidRPr="008B0AD5">
              <w:rPr>
                <w:rFonts w:ascii="Times New Roman" w:hAnsi="Times New Roman"/>
                <w:sz w:val="14"/>
                <w:szCs w:val="14"/>
              </w:rPr>
              <w:t>.Ⅳ</w:t>
            </w:r>
            <w:r w:rsidRPr="008B0AD5">
              <w:rPr>
                <w:rFonts w:ascii="Times New Roman" w:hAnsi="Times New Roman"/>
                <w:sz w:val="14"/>
                <w:szCs w:val="14"/>
              </w:rPr>
              <w:t>3. B.</w:t>
            </w:r>
            <w:r w:rsidR="004853E2" w:rsidRPr="008B0AD5">
              <w:rPr>
                <w:rFonts w:ascii="Times New Roman" w:eastAsia="SimSun" w:hAnsi="Times New Roman"/>
                <w:sz w:val="14"/>
                <w:szCs w:val="14"/>
                <w:lang w:eastAsia="zh-CN"/>
              </w:rPr>
              <w:t>、</w:t>
            </w:r>
            <w:r w:rsidR="004853E2" w:rsidRPr="008B0AD5">
              <w:rPr>
                <w:rFonts w:ascii="Times New Roman" w:eastAsia="SimSun" w:hAnsi="Times New Roman"/>
                <w:sz w:val="14"/>
                <w:szCs w:val="14"/>
                <w:lang w:eastAsia="zh-CN"/>
              </w:rPr>
              <w:t>Ⅵ</w:t>
            </w:r>
            <w:r w:rsidR="004853E2" w:rsidRPr="008B0AD5">
              <w:rPr>
                <w:rFonts w:ascii="Times New Roman" w:hAnsi="Times New Roman"/>
                <w:sz w:val="14"/>
                <w:szCs w:val="14"/>
              </w:rPr>
              <w:t>.Ⅳ3.</w:t>
            </w:r>
            <w:r w:rsidRPr="008B0AD5">
              <w:rPr>
                <w:rFonts w:ascii="Times New Roman" w:hAnsi="Times New Roman"/>
                <w:sz w:val="14"/>
                <w:szCs w:val="14"/>
              </w:rPr>
              <w:t xml:space="preserve"> C</w:t>
            </w:r>
            <w:r w:rsidRPr="008B0AD5">
              <w:rPr>
                <w:sz w:val="14"/>
              </w:rPr>
              <w:t>.</w:t>
            </w:r>
          </w:p>
        </w:tc>
      </w:tr>
      <w:tr w:rsidR="00EC3968" w:rsidRPr="00007A01" w14:paraId="39BC3189" w14:textId="77777777" w:rsidTr="008B0AD5">
        <w:trPr>
          <w:cantSplit/>
          <w:trHeight w:val="1935"/>
        </w:trPr>
        <w:tc>
          <w:tcPr>
            <w:tcW w:w="508" w:type="dxa"/>
            <w:vMerge/>
          </w:tcPr>
          <w:p w14:paraId="6748E5E7" w14:textId="77777777" w:rsidR="00EC3968" w:rsidRPr="00007A01" w:rsidRDefault="00EC3968">
            <w:pPr>
              <w:spacing w:line="360" w:lineRule="exact"/>
              <w:rPr>
                <w:rFonts w:eastAsiaTheme="minorEastAsia"/>
                <w:sz w:val="14"/>
              </w:rPr>
            </w:pPr>
          </w:p>
        </w:tc>
        <w:tc>
          <w:tcPr>
            <w:tcW w:w="600" w:type="dxa"/>
            <w:vAlign w:val="center"/>
          </w:tcPr>
          <w:p w14:paraId="72A8CCD5" w14:textId="77777777" w:rsidR="00EC3968" w:rsidRPr="00007A01" w:rsidRDefault="008710FF">
            <w:pPr>
              <w:spacing w:line="360" w:lineRule="exact"/>
              <w:jc w:val="center"/>
              <w:rPr>
                <w:rFonts w:ascii="標楷體" w:eastAsia="標楷體" w:hAnsi="標楷體"/>
                <w:sz w:val="14"/>
              </w:rPr>
            </w:pPr>
            <w:r w:rsidRPr="00007A01">
              <w:rPr>
                <w:rFonts w:ascii="標楷體" w:eastAsia="標楷體" w:hAnsi="標楷體"/>
                <w:sz w:val="14"/>
              </w:rPr>
              <w:t>3</w:t>
            </w:r>
          </w:p>
        </w:tc>
        <w:tc>
          <w:tcPr>
            <w:tcW w:w="1800" w:type="dxa"/>
            <w:gridSpan w:val="3"/>
            <w:vAlign w:val="center"/>
          </w:tcPr>
          <w:p w14:paraId="50C6FDEA" w14:textId="77777777" w:rsidR="00EC3968" w:rsidRPr="00007A01" w:rsidRDefault="0010664C" w:rsidP="0010664C">
            <w:pPr>
              <w:spacing w:line="360" w:lineRule="exact"/>
              <w:jc w:val="center"/>
              <w:rPr>
                <w:rFonts w:ascii="標楷體" w:eastAsia="SimSun" w:hAnsi="標楷體"/>
                <w:sz w:val="16"/>
                <w:lang w:eastAsia="zh-CN"/>
              </w:rPr>
            </w:pPr>
            <w:r w:rsidRPr="00007A01">
              <w:rPr>
                <w:sz w:val="14"/>
              </w:rPr>
              <w:t>JUN.09.2025</w:t>
            </w:r>
          </w:p>
        </w:tc>
        <w:tc>
          <w:tcPr>
            <w:tcW w:w="840" w:type="dxa"/>
            <w:vAlign w:val="center"/>
          </w:tcPr>
          <w:p w14:paraId="7D07E1A1" w14:textId="77777777" w:rsidR="00EC3968" w:rsidRPr="00007A01" w:rsidRDefault="006A2D9F">
            <w:pPr>
              <w:spacing w:line="360" w:lineRule="exact"/>
              <w:jc w:val="center"/>
              <w:rPr>
                <w:rFonts w:ascii="標楷體" w:eastAsia="標楷體" w:hAnsi="標楷體"/>
                <w:sz w:val="16"/>
              </w:rPr>
            </w:pPr>
            <w:r w:rsidRPr="00007A01">
              <w:rPr>
                <w:rFonts w:ascii="標楷體" w:eastAsia="標楷體" w:hAnsi="標楷體" w:hint="eastAsia"/>
                <w:sz w:val="16"/>
              </w:rPr>
              <w:t>1</w:t>
            </w:r>
          </w:p>
        </w:tc>
        <w:tc>
          <w:tcPr>
            <w:tcW w:w="720" w:type="dxa"/>
            <w:vAlign w:val="center"/>
          </w:tcPr>
          <w:p w14:paraId="3267E5B6" w14:textId="77777777" w:rsidR="00EC3968" w:rsidRPr="00007A01" w:rsidRDefault="006A2D9F">
            <w:pPr>
              <w:spacing w:line="360" w:lineRule="exact"/>
              <w:jc w:val="center"/>
              <w:rPr>
                <w:rFonts w:ascii="標楷體" w:eastAsia="標楷體" w:hAnsi="標楷體"/>
                <w:sz w:val="16"/>
              </w:rPr>
            </w:pPr>
            <w:r w:rsidRPr="00007A01">
              <w:rPr>
                <w:rFonts w:ascii="標楷體" w:eastAsia="標楷體" w:hAnsi="標楷體" w:hint="eastAsia"/>
                <w:sz w:val="16"/>
              </w:rPr>
              <w:t>2</w:t>
            </w:r>
          </w:p>
        </w:tc>
        <w:tc>
          <w:tcPr>
            <w:tcW w:w="960" w:type="dxa"/>
            <w:vAlign w:val="center"/>
          </w:tcPr>
          <w:p w14:paraId="56E43349" w14:textId="77777777" w:rsidR="00EC3968" w:rsidRPr="00007A01" w:rsidRDefault="006A2D9F">
            <w:pPr>
              <w:spacing w:line="360" w:lineRule="exact"/>
              <w:jc w:val="center"/>
              <w:rPr>
                <w:rFonts w:ascii="標楷體" w:eastAsia="標楷體" w:hAnsi="標楷體"/>
                <w:sz w:val="16"/>
              </w:rPr>
            </w:pPr>
            <w:r w:rsidRPr="00007A01">
              <w:rPr>
                <w:rFonts w:ascii="標楷體" w:eastAsia="標楷體" w:hAnsi="標楷體" w:hint="eastAsia"/>
                <w:sz w:val="16"/>
              </w:rPr>
              <w:t>4</w:t>
            </w:r>
          </w:p>
        </w:tc>
        <w:tc>
          <w:tcPr>
            <w:tcW w:w="5232" w:type="dxa"/>
            <w:gridSpan w:val="2"/>
          </w:tcPr>
          <w:p w14:paraId="0B904BE4" w14:textId="77777777" w:rsidR="00EC3968" w:rsidRPr="008B0AD5" w:rsidRDefault="00CE5314" w:rsidP="006A2D9F">
            <w:pPr>
              <w:pStyle w:val="a8"/>
              <w:spacing w:line="360" w:lineRule="exact"/>
              <w:rPr>
                <w:rFonts w:ascii="標楷體" w:eastAsia="標楷體" w:hAnsi="標楷體"/>
                <w:sz w:val="14"/>
              </w:rPr>
            </w:pPr>
            <w:r w:rsidRPr="008B0AD5">
              <w:rPr>
                <w:rFonts w:asciiTheme="minorEastAsia" w:eastAsiaTheme="minorEastAsia" w:hAnsiTheme="minorEastAsia"/>
                <w:sz w:val="14"/>
              </w:rPr>
              <w:t>陸、一、5.</w:t>
            </w:r>
            <w:r w:rsidRPr="008B0AD5">
              <w:rPr>
                <w:sz w:val="14"/>
              </w:rPr>
              <w:br/>
            </w:r>
            <w:r w:rsidR="004853E2" w:rsidRPr="008B0AD5">
              <w:rPr>
                <w:rFonts w:ascii="Times New Roman" w:hAnsi="Times New Roman"/>
                <w:color w:val="000000"/>
                <w:sz w:val="16"/>
                <w:szCs w:val="16"/>
              </w:rPr>
              <w:t>Ⅵ</w:t>
            </w:r>
            <w:r w:rsidR="004853E2" w:rsidRPr="008B0AD5">
              <w:rPr>
                <w:rFonts w:ascii="Times New Roman" w:hAnsi="Times New Roman"/>
                <w:sz w:val="14"/>
              </w:rPr>
              <w:t>. I. 5</w:t>
            </w:r>
          </w:p>
        </w:tc>
      </w:tr>
      <w:tr w:rsidR="00EC3968" w:rsidRPr="00007A01" w14:paraId="4A2B5FE4" w14:textId="77777777">
        <w:trPr>
          <w:cantSplit/>
          <w:trHeight w:val="1263"/>
        </w:trPr>
        <w:tc>
          <w:tcPr>
            <w:tcW w:w="508" w:type="dxa"/>
            <w:vMerge/>
          </w:tcPr>
          <w:p w14:paraId="03C52818" w14:textId="77777777" w:rsidR="00EC3968" w:rsidRPr="00007A01" w:rsidRDefault="00EC3968">
            <w:pPr>
              <w:spacing w:line="360" w:lineRule="exact"/>
              <w:rPr>
                <w:rFonts w:eastAsiaTheme="minorEastAsia"/>
                <w:sz w:val="14"/>
              </w:rPr>
            </w:pPr>
          </w:p>
        </w:tc>
        <w:tc>
          <w:tcPr>
            <w:tcW w:w="600" w:type="dxa"/>
            <w:vAlign w:val="center"/>
          </w:tcPr>
          <w:p w14:paraId="3D9FD398" w14:textId="77777777" w:rsidR="00EC3968" w:rsidRPr="00007A01" w:rsidRDefault="00007A01">
            <w:pPr>
              <w:spacing w:line="360" w:lineRule="exact"/>
              <w:jc w:val="center"/>
              <w:rPr>
                <w:rFonts w:ascii="標楷體" w:eastAsia="SimSun" w:hAnsi="標楷體"/>
                <w:sz w:val="14"/>
                <w:lang w:eastAsia="zh-CN"/>
              </w:rPr>
            </w:pPr>
            <w:r w:rsidRPr="00007A01">
              <w:rPr>
                <w:rFonts w:ascii="標楷體" w:eastAsia="SimSun" w:hAnsi="標楷體" w:hint="eastAsia"/>
                <w:sz w:val="14"/>
                <w:lang w:eastAsia="zh-CN"/>
              </w:rPr>
              <w:t>4</w:t>
            </w:r>
          </w:p>
        </w:tc>
        <w:tc>
          <w:tcPr>
            <w:tcW w:w="1800" w:type="dxa"/>
            <w:gridSpan w:val="3"/>
            <w:vAlign w:val="center"/>
          </w:tcPr>
          <w:p w14:paraId="378554DF" w14:textId="77777777" w:rsidR="00EC3968" w:rsidRPr="00007A01" w:rsidRDefault="00EC3968">
            <w:pPr>
              <w:spacing w:line="360" w:lineRule="exact"/>
              <w:jc w:val="center"/>
              <w:rPr>
                <w:rFonts w:ascii="標楷體" w:eastAsia="標楷體" w:hAnsi="標楷體"/>
                <w:b/>
                <w:sz w:val="16"/>
              </w:rPr>
            </w:pPr>
          </w:p>
        </w:tc>
        <w:tc>
          <w:tcPr>
            <w:tcW w:w="840" w:type="dxa"/>
            <w:vAlign w:val="center"/>
          </w:tcPr>
          <w:p w14:paraId="1115C302" w14:textId="77777777" w:rsidR="00EC3968" w:rsidRPr="00007A01" w:rsidRDefault="00EC3968">
            <w:pPr>
              <w:spacing w:line="360" w:lineRule="exact"/>
              <w:jc w:val="center"/>
              <w:rPr>
                <w:rFonts w:ascii="標楷體" w:eastAsia="標楷體" w:hAnsi="標楷體"/>
                <w:sz w:val="16"/>
              </w:rPr>
            </w:pPr>
          </w:p>
        </w:tc>
        <w:tc>
          <w:tcPr>
            <w:tcW w:w="720" w:type="dxa"/>
            <w:vAlign w:val="center"/>
          </w:tcPr>
          <w:p w14:paraId="0AE6EEF5" w14:textId="77777777" w:rsidR="00EC3968" w:rsidRPr="00007A01" w:rsidRDefault="00EC3968">
            <w:pPr>
              <w:spacing w:line="360" w:lineRule="exact"/>
              <w:jc w:val="center"/>
              <w:rPr>
                <w:rFonts w:ascii="標楷體" w:eastAsia="標楷體" w:hAnsi="標楷體"/>
                <w:sz w:val="16"/>
              </w:rPr>
            </w:pPr>
          </w:p>
        </w:tc>
        <w:tc>
          <w:tcPr>
            <w:tcW w:w="960" w:type="dxa"/>
            <w:vAlign w:val="center"/>
          </w:tcPr>
          <w:p w14:paraId="5869EE91" w14:textId="77777777" w:rsidR="00EC3968" w:rsidRPr="00007A01" w:rsidRDefault="00EC3968">
            <w:pPr>
              <w:spacing w:line="360" w:lineRule="exact"/>
              <w:jc w:val="center"/>
              <w:rPr>
                <w:rFonts w:ascii="標楷體" w:eastAsia="標楷體" w:hAnsi="標楷體"/>
                <w:sz w:val="16"/>
              </w:rPr>
            </w:pPr>
          </w:p>
        </w:tc>
        <w:tc>
          <w:tcPr>
            <w:tcW w:w="5232" w:type="dxa"/>
            <w:gridSpan w:val="2"/>
          </w:tcPr>
          <w:p w14:paraId="72F2080A" w14:textId="77777777" w:rsidR="00EC3968" w:rsidRPr="00007A01" w:rsidRDefault="00EC3968">
            <w:pPr>
              <w:pStyle w:val="1"/>
              <w:rPr>
                <w:sz w:val="14"/>
                <w:lang w:eastAsia="zh-TW"/>
              </w:rPr>
            </w:pPr>
          </w:p>
        </w:tc>
      </w:tr>
    </w:tbl>
    <w:p w14:paraId="7D0A9C32" w14:textId="77777777" w:rsidR="00EC3968" w:rsidRPr="00007A01" w:rsidRDefault="00EC3968">
      <w:pPr>
        <w:spacing w:line="360" w:lineRule="exact"/>
        <w:rPr>
          <w:rFonts w:eastAsiaTheme="minorEastAsia"/>
          <w:sz w:val="14"/>
        </w:rPr>
      </w:pPr>
    </w:p>
    <w:tbl>
      <w:tblPr>
        <w:tblW w:w="108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46"/>
        <w:gridCol w:w="1861"/>
        <w:gridCol w:w="4364"/>
        <w:gridCol w:w="873"/>
        <w:gridCol w:w="2002"/>
      </w:tblGrid>
      <w:tr w:rsidR="00EC3968" w:rsidRPr="00007A01" w14:paraId="6C21E243" w14:textId="77777777">
        <w:trPr>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1B17195C"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lastRenderedPageBreak/>
              <w:t>制訂日期</w:t>
            </w:r>
            <w:r w:rsidRPr="00007A01">
              <w:rPr>
                <w:sz w:val="14"/>
              </w:rPr>
              <w:br/>
              <w:t>Set date</w:t>
            </w:r>
          </w:p>
        </w:tc>
        <w:tc>
          <w:tcPr>
            <w:tcW w:w="1861" w:type="dxa"/>
            <w:tcBorders>
              <w:top w:val="single" w:sz="4" w:space="0" w:color="auto"/>
              <w:left w:val="single" w:sz="4" w:space="0" w:color="auto"/>
              <w:bottom w:val="single" w:sz="4" w:space="0" w:color="auto"/>
              <w:right w:val="single" w:sz="4" w:space="0" w:color="auto"/>
            </w:tcBorders>
            <w:vAlign w:val="center"/>
          </w:tcPr>
          <w:p w14:paraId="6034A72D" w14:textId="77777777" w:rsidR="00EC3968" w:rsidRPr="00007A01" w:rsidRDefault="004853E2">
            <w:pPr>
              <w:spacing w:line="360" w:lineRule="exact"/>
              <w:jc w:val="center"/>
              <w:rPr>
                <w:rFonts w:eastAsia="SimSun"/>
                <w:sz w:val="14"/>
                <w:lang w:eastAsia="zh-CN"/>
              </w:rPr>
            </w:pPr>
            <w:r w:rsidRPr="00007A01">
              <w:rPr>
                <w:sz w:val="14"/>
              </w:rPr>
              <w:t>JUl.05.2022</w:t>
            </w:r>
          </w:p>
        </w:tc>
        <w:tc>
          <w:tcPr>
            <w:tcW w:w="4364" w:type="dxa"/>
            <w:tcBorders>
              <w:top w:val="single" w:sz="4" w:space="0" w:color="auto"/>
              <w:left w:val="single" w:sz="4" w:space="0" w:color="auto"/>
              <w:bottom w:val="single" w:sz="4" w:space="0" w:color="auto"/>
              <w:right w:val="single" w:sz="4" w:space="0" w:color="auto"/>
            </w:tcBorders>
            <w:vAlign w:val="center"/>
          </w:tcPr>
          <w:p w14:paraId="5EFE517F"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文件名稱</w:t>
            </w:r>
            <w:r w:rsidRPr="00007A01">
              <w:rPr>
                <w:sz w:val="14"/>
              </w:rPr>
              <w:br/>
              <w:t>File name</w:t>
            </w:r>
          </w:p>
        </w:tc>
        <w:tc>
          <w:tcPr>
            <w:tcW w:w="873" w:type="dxa"/>
            <w:tcBorders>
              <w:top w:val="single" w:sz="4" w:space="0" w:color="auto"/>
              <w:left w:val="single" w:sz="4" w:space="0" w:color="auto"/>
              <w:bottom w:val="single" w:sz="4" w:space="0" w:color="auto"/>
              <w:right w:val="single" w:sz="4" w:space="0" w:color="auto"/>
            </w:tcBorders>
            <w:vAlign w:val="center"/>
          </w:tcPr>
          <w:p w14:paraId="5D896168"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頁次</w:t>
            </w:r>
            <w:r w:rsidRPr="00007A01">
              <w:rPr>
                <w:sz w:val="14"/>
              </w:rPr>
              <w:br/>
              <w:t>Page</w:t>
            </w:r>
          </w:p>
        </w:tc>
        <w:tc>
          <w:tcPr>
            <w:tcW w:w="2002" w:type="dxa"/>
            <w:tcBorders>
              <w:top w:val="single" w:sz="4" w:space="0" w:color="auto"/>
              <w:left w:val="single" w:sz="4" w:space="0" w:color="auto"/>
              <w:bottom w:val="single" w:sz="4" w:space="0" w:color="auto"/>
              <w:right w:val="single" w:sz="4" w:space="0" w:color="auto"/>
            </w:tcBorders>
            <w:vAlign w:val="center"/>
          </w:tcPr>
          <w:p w14:paraId="7A6ABEAD"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核發章</w:t>
            </w:r>
            <w:r w:rsidRPr="00007A01">
              <w:rPr>
                <w:sz w:val="14"/>
              </w:rPr>
              <w:br/>
              <w:t>Chapter 1</w:t>
            </w:r>
          </w:p>
        </w:tc>
      </w:tr>
      <w:tr w:rsidR="00EC3968" w:rsidRPr="00007A01" w14:paraId="12905C24" w14:textId="77777777">
        <w:trPr>
          <w:cantSplit/>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6AF22870"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文件編號</w:t>
            </w:r>
            <w:r w:rsidRPr="00007A01">
              <w:rPr>
                <w:sz w:val="14"/>
              </w:rPr>
              <w:br/>
              <w:t>Docket number</w:t>
            </w:r>
          </w:p>
        </w:tc>
        <w:tc>
          <w:tcPr>
            <w:tcW w:w="1861" w:type="dxa"/>
            <w:tcBorders>
              <w:top w:val="single" w:sz="4" w:space="0" w:color="auto"/>
              <w:left w:val="single" w:sz="4" w:space="0" w:color="auto"/>
              <w:bottom w:val="single" w:sz="4" w:space="0" w:color="auto"/>
              <w:right w:val="single" w:sz="4" w:space="0" w:color="auto"/>
            </w:tcBorders>
            <w:vAlign w:val="center"/>
          </w:tcPr>
          <w:p w14:paraId="67063384" w14:textId="77777777" w:rsidR="00EC3968" w:rsidRPr="00007A01" w:rsidRDefault="004853E2">
            <w:pPr>
              <w:spacing w:line="360" w:lineRule="exact"/>
              <w:jc w:val="center"/>
              <w:rPr>
                <w:rFonts w:ascii="標楷體" w:eastAsia="SimSun" w:hAnsi="標楷體"/>
                <w:bCs/>
                <w:sz w:val="14"/>
                <w:lang w:eastAsia="zh-CN"/>
              </w:rPr>
            </w:pPr>
            <w:r w:rsidRPr="00007A01">
              <w:rPr>
                <w:sz w:val="14"/>
              </w:rPr>
              <w:t>HL-2190</w:t>
            </w:r>
          </w:p>
        </w:tc>
        <w:tc>
          <w:tcPr>
            <w:tcW w:w="4364" w:type="dxa"/>
            <w:vMerge w:val="restart"/>
            <w:tcBorders>
              <w:top w:val="single" w:sz="4" w:space="0" w:color="auto"/>
              <w:left w:val="single" w:sz="4" w:space="0" w:color="auto"/>
              <w:bottom w:val="single" w:sz="4" w:space="0" w:color="auto"/>
              <w:right w:val="single" w:sz="4" w:space="0" w:color="auto"/>
            </w:tcBorders>
            <w:vAlign w:val="center"/>
          </w:tcPr>
          <w:p w14:paraId="73F33F45"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8"/>
              </w:rPr>
            </w:pPr>
            <w:r w:rsidRPr="00007A01">
              <w:rPr>
                <w:sz w:val="14"/>
              </w:rPr>
              <w:t>集團薪酬管理辦法</w:t>
            </w:r>
            <w:r w:rsidRPr="00007A01">
              <w:rPr>
                <w:sz w:val="14"/>
              </w:rPr>
              <w:br/>
              <w:t>Measures for the administration of group compensation</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55CF1E9F"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rFonts w:ascii="標楷體" w:eastAsia="標楷體" w:hint="eastAsia"/>
                <w:sz w:val="14"/>
              </w:rPr>
              <w:t>1</w:t>
            </w:r>
          </w:p>
        </w:tc>
        <w:tc>
          <w:tcPr>
            <w:tcW w:w="2002" w:type="dxa"/>
            <w:vMerge w:val="restart"/>
            <w:tcBorders>
              <w:top w:val="single" w:sz="4" w:space="0" w:color="auto"/>
              <w:left w:val="single" w:sz="4" w:space="0" w:color="auto"/>
              <w:bottom w:val="single" w:sz="4" w:space="0" w:color="auto"/>
              <w:right w:val="single" w:sz="4" w:space="0" w:color="auto"/>
            </w:tcBorders>
            <w:vAlign w:val="center"/>
          </w:tcPr>
          <w:p w14:paraId="05D68A9D"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r>
      <w:tr w:rsidR="00EC3968" w:rsidRPr="00007A01" w14:paraId="42042A28" w14:textId="77777777">
        <w:trPr>
          <w:cantSplit/>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472B7FE8"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版本、版次</w:t>
            </w:r>
            <w:r w:rsidRPr="00007A01">
              <w:rPr>
                <w:sz w:val="14"/>
              </w:rPr>
              <w:br/>
              <w:t>Version</w:t>
            </w:r>
          </w:p>
        </w:tc>
        <w:tc>
          <w:tcPr>
            <w:tcW w:w="1861" w:type="dxa"/>
            <w:tcBorders>
              <w:top w:val="single" w:sz="4" w:space="0" w:color="auto"/>
              <w:left w:val="single" w:sz="4" w:space="0" w:color="auto"/>
              <w:bottom w:val="single" w:sz="4" w:space="0" w:color="auto"/>
              <w:right w:val="single" w:sz="4" w:space="0" w:color="auto"/>
            </w:tcBorders>
            <w:vAlign w:val="center"/>
          </w:tcPr>
          <w:p w14:paraId="6AD6D546" w14:textId="77777777" w:rsidR="00EC3968" w:rsidRPr="00007A01" w:rsidRDefault="008710FF">
            <w:pPr>
              <w:spacing w:line="360" w:lineRule="exact"/>
              <w:jc w:val="center"/>
              <w:rPr>
                <w:rFonts w:eastAsiaTheme="minorEastAsia"/>
                <w:sz w:val="14"/>
              </w:rPr>
            </w:pPr>
            <w:r w:rsidRPr="00007A01">
              <w:rPr>
                <w:rFonts w:eastAsiaTheme="minorEastAsia" w:hint="eastAsia"/>
                <w:color w:val="FF0000"/>
                <w:sz w:val="14"/>
              </w:rPr>
              <w:t>1.</w:t>
            </w:r>
            <w:r w:rsidR="006A2D9F" w:rsidRPr="00007A01">
              <w:rPr>
                <w:rFonts w:eastAsiaTheme="minorEastAsia" w:hint="eastAsia"/>
                <w:color w:val="FF0000"/>
                <w:sz w:val="14"/>
              </w:rPr>
              <w:t>2</w:t>
            </w:r>
          </w:p>
        </w:tc>
        <w:tc>
          <w:tcPr>
            <w:tcW w:w="4364" w:type="dxa"/>
            <w:vMerge/>
            <w:tcBorders>
              <w:top w:val="single" w:sz="4" w:space="0" w:color="auto"/>
              <w:left w:val="single" w:sz="4" w:space="0" w:color="auto"/>
              <w:bottom w:val="single" w:sz="4" w:space="0" w:color="auto"/>
              <w:right w:val="single" w:sz="4" w:space="0" w:color="auto"/>
            </w:tcBorders>
            <w:vAlign w:val="center"/>
          </w:tcPr>
          <w:p w14:paraId="4EC0D125"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562455E0"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c>
          <w:tcPr>
            <w:tcW w:w="2002" w:type="dxa"/>
            <w:vMerge/>
            <w:tcBorders>
              <w:top w:val="single" w:sz="4" w:space="0" w:color="auto"/>
              <w:left w:val="single" w:sz="4" w:space="0" w:color="auto"/>
              <w:bottom w:val="single" w:sz="4" w:space="0" w:color="auto"/>
              <w:right w:val="single" w:sz="4" w:space="0" w:color="auto"/>
            </w:tcBorders>
            <w:vAlign w:val="center"/>
          </w:tcPr>
          <w:p w14:paraId="4AFF5F9F"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r>
      <w:tr w:rsidR="00EC3968" w:rsidRPr="00007A01" w14:paraId="07D95CC5" w14:textId="77777777">
        <w:trPr>
          <w:cantSplit/>
          <w:trHeight w:hRule="exact" w:val="13488"/>
          <w:jc w:val="center"/>
        </w:trPr>
        <w:tc>
          <w:tcPr>
            <w:tcW w:w="10846" w:type="dxa"/>
            <w:gridSpan w:val="5"/>
            <w:tcBorders>
              <w:top w:val="single" w:sz="4" w:space="0" w:color="auto"/>
              <w:left w:val="single" w:sz="4" w:space="0" w:color="auto"/>
              <w:bottom w:val="single" w:sz="4" w:space="0" w:color="auto"/>
              <w:right w:val="single" w:sz="4" w:space="0" w:color="auto"/>
            </w:tcBorders>
          </w:tcPr>
          <w:p w14:paraId="34D220BD" w14:textId="77777777" w:rsidR="00EC3968" w:rsidRPr="00007A01" w:rsidRDefault="008710FF" w:rsidP="00007A01">
            <w:pPr>
              <w:pStyle w:val="a0"/>
              <w:numPr>
                <w:ilvl w:val="0"/>
                <w:numId w:val="4"/>
              </w:numPr>
              <w:spacing w:beforeLines="50" w:before="180" w:after="0" w:line="312" w:lineRule="auto"/>
              <w:ind w:leftChars="100" w:left="520" w:rightChars="200" w:right="480" w:hangingChars="200" w:hanging="280"/>
              <w:rPr>
                <w:rFonts w:ascii="標楷體" w:eastAsia="標楷體" w:hAnsi="標楷體"/>
                <w:sz w:val="14"/>
              </w:rPr>
            </w:pPr>
            <w:r w:rsidRPr="00007A01">
              <w:rPr>
                <w:sz w:val="14"/>
              </w:rPr>
              <w:t>目的</w:t>
            </w:r>
            <w:r w:rsidRPr="00007A01">
              <w:rPr>
                <w:sz w:val="14"/>
              </w:rPr>
              <w:t>Objective</w:t>
            </w:r>
          </w:p>
          <w:p w14:paraId="7C3ED530" w14:textId="449C8F27" w:rsidR="00EC3968" w:rsidRPr="00007A01" w:rsidRDefault="00320FD6" w:rsidP="00D269E6">
            <w:pPr>
              <w:tabs>
                <w:tab w:val="left" w:pos="900"/>
              </w:tabs>
              <w:spacing w:line="312" w:lineRule="auto"/>
              <w:ind w:leftChars="100" w:left="639" w:rightChars="200" w:right="480" w:hangingChars="285" w:hanging="399"/>
              <w:rPr>
                <w:rFonts w:ascii="標楷體" w:eastAsia="SimSun" w:hAnsi="標楷體"/>
                <w:color w:val="000000" w:themeColor="text1"/>
                <w:sz w:val="14"/>
              </w:rPr>
            </w:pPr>
            <w:r w:rsidRPr="00007A01">
              <w:rPr>
                <w:sz w:val="14"/>
              </w:rPr>
              <w:t xml:space="preserve">      </w:t>
            </w:r>
            <w:r w:rsidRPr="00007A01">
              <w:rPr>
                <w:sz w:val="14"/>
              </w:rPr>
              <w:t>胡連集團整體薪酬制度理念是肯定每位同仁負擔之職位職責、能力成長與績效表現，勉勵各位同仁一定要更加主動積極，勇於挑戰現況並承擔責任，持續自我成長並同步展現卓越績效，為自己在胡連集團的職</w:t>
            </w:r>
            <w:proofErr w:type="gramStart"/>
            <w:r w:rsidRPr="00007A01">
              <w:rPr>
                <w:sz w:val="14"/>
              </w:rPr>
              <w:t>涯</w:t>
            </w:r>
            <w:proofErr w:type="gramEnd"/>
            <w:r w:rsidRPr="00007A01">
              <w:rPr>
                <w:sz w:val="14"/>
              </w:rPr>
              <w:t>發展創造更美好的未來。</w:t>
            </w:r>
            <w:r w:rsidRPr="00007A01">
              <w:rPr>
                <w:sz w:val="14"/>
              </w:rPr>
              <w:br/>
            </w:r>
            <w:r w:rsidR="00D269E6" w:rsidRPr="00D269E6">
              <w:rPr>
                <w:sz w:val="14"/>
              </w:rPr>
              <w:t xml:space="preserve">The overall compensation philosophy of the </w:t>
            </w:r>
            <w:proofErr w:type="spellStart"/>
            <w:r w:rsidR="00D269E6" w:rsidRPr="00D269E6">
              <w:rPr>
                <w:sz w:val="14"/>
              </w:rPr>
              <w:t>HuL</w:t>
            </w:r>
            <w:r w:rsidR="00D269E6">
              <w:rPr>
                <w:rFonts w:hint="eastAsia"/>
                <w:sz w:val="14"/>
              </w:rPr>
              <w:t>a</w:t>
            </w:r>
            <w:r w:rsidR="00D269E6" w:rsidRPr="00D269E6">
              <w:rPr>
                <w:sz w:val="14"/>
              </w:rPr>
              <w:t>n</w:t>
            </w:r>
            <w:r w:rsidR="00D269E6">
              <w:rPr>
                <w:rFonts w:hint="eastAsia"/>
                <w:sz w:val="14"/>
              </w:rPr>
              <w:t>e</w:t>
            </w:r>
            <w:proofErr w:type="spellEnd"/>
            <w:r w:rsidR="00D269E6" w:rsidRPr="00D269E6">
              <w:rPr>
                <w:sz w:val="14"/>
              </w:rPr>
              <w:t xml:space="preserve"> Group is rooted in recognizing each employee’s job responsibilities, capability development, and performance achievements. It encourages all team members to take initiative, embrace challenges, and assume greater responsibility. By continuously growing and delivering outstanding results, employees can shape a brighter future for their career development within the </w:t>
            </w:r>
            <w:proofErr w:type="spellStart"/>
            <w:r w:rsidR="00D269E6" w:rsidRPr="00D269E6">
              <w:rPr>
                <w:sz w:val="14"/>
              </w:rPr>
              <w:t>HuL</w:t>
            </w:r>
            <w:r w:rsidR="00D269E6">
              <w:rPr>
                <w:rFonts w:hint="eastAsia"/>
                <w:sz w:val="14"/>
              </w:rPr>
              <w:t>a</w:t>
            </w:r>
            <w:r w:rsidR="00D269E6" w:rsidRPr="00D269E6">
              <w:rPr>
                <w:sz w:val="14"/>
              </w:rPr>
              <w:t>n</w:t>
            </w:r>
            <w:r w:rsidR="00D269E6">
              <w:rPr>
                <w:rFonts w:hint="eastAsia"/>
                <w:sz w:val="14"/>
              </w:rPr>
              <w:t>e</w:t>
            </w:r>
            <w:proofErr w:type="spellEnd"/>
            <w:r w:rsidR="00D269E6" w:rsidRPr="00D269E6">
              <w:rPr>
                <w:sz w:val="14"/>
              </w:rPr>
              <w:t xml:space="preserve"> </w:t>
            </w:r>
            <w:proofErr w:type="gramStart"/>
            <w:r w:rsidR="00D269E6" w:rsidRPr="00D269E6">
              <w:rPr>
                <w:sz w:val="14"/>
              </w:rPr>
              <w:t>Group.</w:t>
            </w:r>
            <w:r w:rsidRPr="00007A01">
              <w:rPr>
                <w:sz w:val="14"/>
              </w:rPr>
              <w:t>.</w:t>
            </w:r>
            <w:proofErr w:type="gramEnd"/>
          </w:p>
          <w:p w14:paraId="11858D2C" w14:textId="77777777" w:rsidR="00A52C83" w:rsidRDefault="00320FD6" w:rsidP="00007A01">
            <w:pPr>
              <w:tabs>
                <w:tab w:val="left" w:pos="446"/>
              </w:tabs>
              <w:spacing w:line="312" w:lineRule="auto"/>
              <w:ind w:leftChars="-14" w:left="526" w:rightChars="200" w:right="480" w:hangingChars="400" w:hanging="560"/>
              <w:rPr>
                <w:rFonts w:eastAsia="SimSun"/>
                <w:sz w:val="14"/>
              </w:rPr>
            </w:pPr>
            <w:r w:rsidRPr="00007A01">
              <w:rPr>
                <w:sz w:val="14"/>
              </w:rPr>
              <w:t xml:space="preserve">        </w:t>
            </w:r>
            <w:r w:rsidR="00CA142C" w:rsidRPr="00007A01">
              <w:rPr>
                <w:rFonts w:eastAsia="SimSun" w:hint="eastAsia"/>
                <w:sz w:val="14"/>
              </w:rPr>
              <w:t xml:space="preserve"> </w:t>
            </w:r>
            <w:proofErr w:type="gramStart"/>
            <w:r w:rsidRPr="00007A01">
              <w:rPr>
                <w:sz w:val="14"/>
              </w:rPr>
              <w:t>固定薪</w:t>
            </w:r>
            <w:proofErr w:type="gramEnd"/>
            <w:r w:rsidRPr="00007A01">
              <w:rPr>
                <w:sz w:val="14"/>
              </w:rPr>
              <w:t>酬制度強調連結外部標竿市場掌握薪資行情，並依據個人職位職責、績效結果與能力作為個人薪資給付及調整參考。</w:t>
            </w:r>
          </w:p>
          <w:p w14:paraId="4B8598D7" w14:textId="32E8DD6E" w:rsidR="00EC3968" w:rsidRPr="00007A01" w:rsidRDefault="00D269E6" w:rsidP="00D269E6">
            <w:pPr>
              <w:tabs>
                <w:tab w:val="left" w:pos="446"/>
              </w:tabs>
              <w:spacing w:line="312" w:lineRule="auto"/>
              <w:ind w:leftChars="260" w:left="624" w:rightChars="200" w:right="480"/>
              <w:rPr>
                <w:rFonts w:ascii="標楷體" w:eastAsia="標楷體" w:hAnsi="標楷體"/>
                <w:color w:val="000000" w:themeColor="text1"/>
                <w:sz w:val="14"/>
              </w:rPr>
            </w:pPr>
            <w:r w:rsidRPr="00D269E6">
              <w:rPr>
                <w:sz w:val="14"/>
              </w:rPr>
              <w:t>The fixed compensation system emphasizes alignment with external benchmark markets to stay informed of prevailing salary trends. Individual salary payments and adjustments are determined based on job responsibilities, performance outcomes, and capability levels</w:t>
            </w:r>
            <w:r w:rsidR="00320FD6" w:rsidRPr="00007A01">
              <w:rPr>
                <w:sz w:val="14"/>
              </w:rPr>
              <w:t>.</w:t>
            </w:r>
          </w:p>
          <w:p w14:paraId="5F45515C" w14:textId="77777777" w:rsidR="00A52C83" w:rsidRDefault="00CA142C" w:rsidP="00007A01">
            <w:pPr>
              <w:tabs>
                <w:tab w:val="left" w:pos="900"/>
              </w:tabs>
              <w:spacing w:line="312" w:lineRule="auto"/>
              <w:ind w:leftChars="100" w:left="639" w:rightChars="200" w:right="480" w:hangingChars="285" w:hanging="399"/>
              <w:rPr>
                <w:rFonts w:eastAsia="SimSun"/>
                <w:sz w:val="14"/>
              </w:rPr>
            </w:pPr>
            <w:r w:rsidRPr="00007A01">
              <w:rPr>
                <w:sz w:val="14"/>
              </w:rPr>
              <w:t xml:space="preserve">     </w:t>
            </w:r>
            <w:r w:rsidR="00320FD6" w:rsidRPr="00007A01">
              <w:rPr>
                <w:sz w:val="14"/>
              </w:rPr>
              <w:t>變動薪酬制度強調引導同仁對於集團年度工作目標的達成及獎勵個人績效結果，透過差異化激勵卓越績效的展現。</w:t>
            </w:r>
          </w:p>
          <w:p w14:paraId="07D1AF14" w14:textId="77777777" w:rsidR="00D269E6" w:rsidRDefault="00D269E6" w:rsidP="00D269E6">
            <w:pPr>
              <w:tabs>
                <w:tab w:val="left" w:pos="900"/>
              </w:tabs>
              <w:spacing w:line="312" w:lineRule="auto"/>
              <w:ind w:leftChars="258" w:left="738" w:rightChars="200" w:right="480" w:hangingChars="85" w:hanging="119"/>
              <w:rPr>
                <w:sz w:val="14"/>
              </w:rPr>
            </w:pPr>
            <w:r w:rsidRPr="00D269E6">
              <w:rPr>
                <w:sz w:val="14"/>
              </w:rPr>
              <w:t>The variable compensation system emphasizes guiding employees toward achieving the Group’s annual business objectives and rewarding individual performance</w:t>
            </w:r>
          </w:p>
          <w:p w14:paraId="014F2DC9" w14:textId="66132725" w:rsidR="00EC3968" w:rsidRPr="00007A01" w:rsidRDefault="00D269E6" w:rsidP="00D269E6">
            <w:pPr>
              <w:tabs>
                <w:tab w:val="left" w:pos="900"/>
              </w:tabs>
              <w:spacing w:line="312" w:lineRule="auto"/>
              <w:ind w:leftChars="258" w:left="738" w:rightChars="200" w:right="480" w:hangingChars="85" w:hanging="119"/>
              <w:rPr>
                <w:rFonts w:ascii="標楷體" w:eastAsia="標楷體" w:hAnsi="標楷體"/>
                <w:color w:val="000000" w:themeColor="text1"/>
                <w:sz w:val="14"/>
              </w:rPr>
            </w:pPr>
            <w:r w:rsidRPr="00D269E6">
              <w:rPr>
                <w:sz w:val="14"/>
              </w:rPr>
              <w:t>outcomes. Through differentiated incentives, it encourages the demonstration of exceptional results</w:t>
            </w:r>
            <w:r w:rsidR="00320FD6" w:rsidRPr="00007A01">
              <w:rPr>
                <w:sz w:val="14"/>
              </w:rPr>
              <w:t>.</w:t>
            </w:r>
          </w:p>
          <w:p w14:paraId="559C390E" w14:textId="77777777" w:rsidR="00EC3968" w:rsidRPr="00A52C83" w:rsidRDefault="00EC3968" w:rsidP="00007A01">
            <w:pPr>
              <w:ind w:leftChars="100" w:left="520" w:rightChars="200" w:right="480" w:hangingChars="200" w:hanging="280"/>
              <w:rPr>
                <w:rFonts w:ascii="標楷體" w:eastAsia="標楷體" w:hAnsi="標楷體"/>
                <w:color w:val="000000" w:themeColor="text1"/>
                <w:sz w:val="14"/>
              </w:rPr>
            </w:pPr>
          </w:p>
          <w:p w14:paraId="6545C166" w14:textId="77777777" w:rsidR="00D7001C" w:rsidRPr="00007A01" w:rsidRDefault="008710FF" w:rsidP="00007A01">
            <w:pPr>
              <w:pStyle w:val="a0"/>
              <w:numPr>
                <w:ilvl w:val="0"/>
                <w:numId w:val="4"/>
              </w:numPr>
              <w:spacing w:line="312" w:lineRule="auto"/>
              <w:ind w:leftChars="100" w:left="520" w:rightChars="200" w:right="480" w:hangingChars="200" w:hanging="280"/>
              <w:rPr>
                <w:rFonts w:ascii="標楷體" w:eastAsia="標楷體" w:hAnsi="標楷體"/>
                <w:color w:val="000000" w:themeColor="text1"/>
                <w:sz w:val="14"/>
              </w:rPr>
            </w:pPr>
            <w:r w:rsidRPr="00007A01">
              <w:rPr>
                <w:sz w:val="14"/>
              </w:rPr>
              <w:t>範圍</w:t>
            </w:r>
            <w:r w:rsidRPr="00007A01">
              <w:rPr>
                <w:sz w:val="14"/>
              </w:rPr>
              <w:t>Scope</w:t>
            </w:r>
          </w:p>
          <w:p w14:paraId="40196043" w14:textId="77777777" w:rsidR="00EC3968" w:rsidRPr="00007A01" w:rsidRDefault="008710FF" w:rsidP="00D7001C">
            <w:pPr>
              <w:pStyle w:val="a0"/>
              <w:numPr>
                <w:ilvl w:val="0"/>
                <w:numId w:val="0"/>
              </w:numPr>
              <w:spacing w:line="312" w:lineRule="auto"/>
              <w:ind w:left="720" w:rightChars="200" w:right="480"/>
              <w:rPr>
                <w:rFonts w:ascii="標楷體" w:eastAsia="標楷體" w:hAnsi="標楷體"/>
                <w:color w:val="000000" w:themeColor="text1"/>
                <w:sz w:val="14"/>
              </w:rPr>
            </w:pPr>
            <w:r w:rsidRPr="00007A01">
              <w:rPr>
                <w:sz w:val="14"/>
              </w:rPr>
              <w:t>本辦法適用於集團內各廠區</w:t>
            </w:r>
            <w:r w:rsidRPr="00007A01">
              <w:rPr>
                <w:sz w:val="14"/>
              </w:rPr>
              <w:t>(</w:t>
            </w:r>
            <w:r w:rsidRPr="00007A01">
              <w:rPr>
                <w:sz w:val="14"/>
              </w:rPr>
              <w:t>事業</w:t>
            </w:r>
            <w:r w:rsidRPr="00007A01">
              <w:rPr>
                <w:sz w:val="14"/>
              </w:rPr>
              <w:t>)</w:t>
            </w:r>
            <w:r w:rsidRPr="00007A01">
              <w:rPr>
                <w:sz w:val="14"/>
              </w:rPr>
              <w:t>單位。</w:t>
            </w:r>
            <w:r w:rsidRPr="00007A01">
              <w:rPr>
                <w:sz w:val="14"/>
              </w:rPr>
              <w:br/>
              <w:t>These measures are applicable to each factory area (institution) within the group.</w:t>
            </w:r>
          </w:p>
          <w:p w14:paraId="288ECDFF" w14:textId="77777777" w:rsidR="00EC3968" w:rsidRPr="00007A01" w:rsidRDefault="00EC3968" w:rsidP="00007A01">
            <w:pPr>
              <w:ind w:leftChars="100" w:left="520" w:rightChars="200" w:right="480" w:hangingChars="200" w:hanging="280"/>
              <w:rPr>
                <w:rFonts w:ascii="標楷體" w:eastAsia="標楷體" w:hAnsi="標楷體"/>
                <w:color w:val="000000" w:themeColor="text1"/>
                <w:sz w:val="14"/>
              </w:rPr>
            </w:pPr>
          </w:p>
          <w:p w14:paraId="09817972" w14:textId="77777777" w:rsidR="00D7001C" w:rsidRPr="00007A01" w:rsidRDefault="008710FF" w:rsidP="00007A01">
            <w:pPr>
              <w:pStyle w:val="a0"/>
              <w:numPr>
                <w:ilvl w:val="0"/>
                <w:numId w:val="4"/>
              </w:numPr>
              <w:spacing w:line="312" w:lineRule="auto"/>
              <w:ind w:leftChars="100" w:left="520" w:rightChars="200" w:right="480" w:hangingChars="200" w:hanging="280"/>
              <w:rPr>
                <w:rFonts w:ascii="標楷體" w:eastAsia="標楷體" w:hAnsi="標楷體"/>
                <w:color w:val="000000" w:themeColor="text1"/>
                <w:sz w:val="14"/>
              </w:rPr>
            </w:pPr>
            <w:r w:rsidRPr="00007A01">
              <w:rPr>
                <w:sz w:val="14"/>
              </w:rPr>
              <w:t>權責單位</w:t>
            </w:r>
            <w:r w:rsidRPr="00007A01">
              <w:rPr>
                <w:sz w:val="14"/>
              </w:rPr>
              <w:t>Authority and responsibility units</w:t>
            </w:r>
          </w:p>
          <w:p w14:paraId="471CBAAB" w14:textId="77777777" w:rsidR="00EC3968" w:rsidRPr="00007A01" w:rsidRDefault="008710FF" w:rsidP="00D7001C">
            <w:pPr>
              <w:pStyle w:val="a0"/>
              <w:numPr>
                <w:ilvl w:val="0"/>
                <w:numId w:val="0"/>
              </w:numPr>
              <w:spacing w:line="312" w:lineRule="auto"/>
              <w:ind w:left="720" w:rightChars="200" w:right="480"/>
              <w:rPr>
                <w:rFonts w:ascii="標楷體" w:eastAsia="標楷體" w:hAnsi="標楷體"/>
                <w:color w:val="000000" w:themeColor="text1"/>
                <w:sz w:val="14"/>
              </w:rPr>
            </w:pPr>
            <w:r w:rsidRPr="00007A01">
              <w:rPr>
                <w:sz w:val="14"/>
              </w:rPr>
              <w:t>主辦單位為人資單位、協辦單位為各單位。</w:t>
            </w:r>
            <w:r w:rsidRPr="00007A01">
              <w:rPr>
                <w:sz w:val="14"/>
              </w:rPr>
              <w:br/>
              <w:t>The organizer is the human resources unit, and the co-organizer is each unit.</w:t>
            </w:r>
          </w:p>
          <w:p w14:paraId="34320B10" w14:textId="77777777" w:rsidR="00EC3968" w:rsidRPr="00007A01" w:rsidRDefault="00EC3968" w:rsidP="00007A01">
            <w:pPr>
              <w:ind w:leftChars="100" w:left="520" w:rightChars="200" w:right="480" w:hangingChars="200" w:hanging="280"/>
              <w:rPr>
                <w:rFonts w:ascii="標楷體" w:eastAsia="標楷體" w:hAnsi="標楷體"/>
                <w:color w:val="000000" w:themeColor="text1"/>
                <w:sz w:val="14"/>
                <w:lang w:eastAsia="zh-CN"/>
              </w:rPr>
            </w:pPr>
          </w:p>
          <w:p w14:paraId="7EDF2F96" w14:textId="77777777" w:rsidR="00D7001C" w:rsidRPr="00007A01" w:rsidRDefault="008710FF" w:rsidP="00007A01">
            <w:pPr>
              <w:pStyle w:val="a0"/>
              <w:numPr>
                <w:ilvl w:val="0"/>
                <w:numId w:val="4"/>
              </w:numPr>
              <w:spacing w:line="312" w:lineRule="auto"/>
              <w:ind w:leftChars="100" w:left="520" w:rightChars="200" w:right="480" w:hangingChars="200" w:hanging="280"/>
              <w:rPr>
                <w:rFonts w:ascii="標楷體" w:eastAsia="SimSun" w:hAnsi="標楷體"/>
                <w:color w:val="000000" w:themeColor="text1"/>
                <w:kern w:val="52"/>
                <w:sz w:val="14"/>
                <w:szCs w:val="52"/>
                <w:lang w:eastAsia="zh-CN"/>
              </w:rPr>
            </w:pPr>
            <w:r w:rsidRPr="00007A01">
              <w:rPr>
                <w:sz w:val="14"/>
              </w:rPr>
              <w:t>參考資料</w:t>
            </w:r>
            <w:r w:rsidRPr="00007A01">
              <w:rPr>
                <w:sz w:val="14"/>
              </w:rPr>
              <w:t>References</w:t>
            </w:r>
          </w:p>
          <w:p w14:paraId="53319855" w14:textId="77777777" w:rsidR="00EC3968" w:rsidRPr="00007A01" w:rsidRDefault="007F6A37" w:rsidP="00D7001C">
            <w:pPr>
              <w:pStyle w:val="a0"/>
              <w:numPr>
                <w:ilvl w:val="0"/>
                <w:numId w:val="0"/>
              </w:numPr>
              <w:spacing w:line="312" w:lineRule="auto"/>
              <w:ind w:left="720" w:rightChars="200" w:right="480"/>
              <w:rPr>
                <w:rFonts w:ascii="標楷體" w:eastAsia="SimSun" w:hAnsi="標楷體"/>
                <w:color w:val="000000" w:themeColor="text1"/>
                <w:kern w:val="52"/>
                <w:sz w:val="14"/>
                <w:szCs w:val="52"/>
                <w:lang w:eastAsia="zh-CN"/>
              </w:rPr>
            </w:pPr>
            <w:r w:rsidRPr="00007A01">
              <w:rPr>
                <w:sz w:val="14"/>
              </w:rPr>
              <w:t>HL-2188</w:t>
            </w:r>
            <w:r w:rsidRPr="00007A01">
              <w:rPr>
                <w:sz w:val="14"/>
              </w:rPr>
              <w:t>集團績效管理與發展辦法。</w:t>
            </w:r>
            <w:r w:rsidRPr="00007A01">
              <w:rPr>
                <w:sz w:val="14"/>
              </w:rPr>
              <w:br/>
              <w:t>HL-2188 Group Performance Management Development Approach.</w:t>
            </w:r>
          </w:p>
          <w:p w14:paraId="30ADE50C" w14:textId="77777777" w:rsidR="00EC3968" w:rsidRPr="00007A01" w:rsidRDefault="00EC3968" w:rsidP="00007A01">
            <w:pPr>
              <w:ind w:leftChars="100" w:left="520" w:rightChars="200" w:right="480" w:hangingChars="200" w:hanging="280"/>
              <w:rPr>
                <w:rFonts w:eastAsia="SimSun"/>
                <w:color w:val="000000" w:themeColor="text1"/>
                <w:sz w:val="14"/>
              </w:rPr>
            </w:pPr>
          </w:p>
          <w:p w14:paraId="1A38D3FB" w14:textId="77777777" w:rsidR="00CA142C" w:rsidRPr="00007A01" w:rsidRDefault="008710FF" w:rsidP="00007A01">
            <w:pPr>
              <w:pStyle w:val="a0"/>
              <w:numPr>
                <w:ilvl w:val="0"/>
                <w:numId w:val="4"/>
              </w:numPr>
              <w:spacing w:line="312" w:lineRule="auto"/>
              <w:ind w:leftChars="100" w:left="520" w:rightChars="200" w:right="480" w:hangingChars="200" w:hanging="280"/>
              <w:rPr>
                <w:rFonts w:ascii="標楷體" w:eastAsia="標楷體" w:hAnsi="標楷體"/>
                <w:color w:val="000000" w:themeColor="text1"/>
                <w:sz w:val="14"/>
                <w:lang w:eastAsia="zh-CN"/>
              </w:rPr>
            </w:pPr>
            <w:r w:rsidRPr="00007A01">
              <w:rPr>
                <w:sz w:val="14"/>
              </w:rPr>
              <w:t>定義</w:t>
            </w:r>
            <w:r w:rsidR="00CA142C" w:rsidRPr="00007A01">
              <w:rPr>
                <w:sz w:val="14"/>
              </w:rPr>
              <w:t>Definition</w:t>
            </w:r>
            <w:r w:rsidRPr="00007A01">
              <w:rPr>
                <w:sz w:val="14"/>
              </w:rPr>
              <w:t>：</w:t>
            </w:r>
          </w:p>
          <w:p w14:paraId="1128F6C3" w14:textId="77777777" w:rsidR="00CA142C" w:rsidRPr="00007A01" w:rsidRDefault="008710FF" w:rsidP="00CA142C">
            <w:pPr>
              <w:pStyle w:val="a0"/>
              <w:numPr>
                <w:ilvl w:val="0"/>
                <w:numId w:val="0"/>
              </w:numPr>
              <w:spacing w:line="312" w:lineRule="auto"/>
              <w:ind w:left="520" w:rightChars="200" w:right="480"/>
              <w:rPr>
                <w:rFonts w:eastAsia="SimSun"/>
                <w:sz w:val="14"/>
                <w:lang w:eastAsia="zh-CN"/>
              </w:rPr>
            </w:pPr>
            <w:r w:rsidRPr="00007A01">
              <w:rPr>
                <w:sz w:val="14"/>
              </w:rPr>
              <w:t>薪酬管理制度是整體薪酬的概念，更能反映職責與市場行情、激勵能力提升與肯定績效貢獻，促以實現中長期組織發展策略、年度工作目標並達到人才激勵、吸引與留置。</w:t>
            </w:r>
            <w:r w:rsidR="00CA142C" w:rsidRPr="00007A01">
              <w:rPr>
                <w:sz w:val="14"/>
              </w:rPr>
              <w:t>:</w:t>
            </w:r>
          </w:p>
          <w:p w14:paraId="6B8F619E" w14:textId="77777777" w:rsidR="00EC3968" w:rsidRPr="00007A01" w:rsidRDefault="001B085F" w:rsidP="00CA142C">
            <w:pPr>
              <w:pStyle w:val="a0"/>
              <w:numPr>
                <w:ilvl w:val="0"/>
                <w:numId w:val="0"/>
              </w:numPr>
              <w:spacing w:line="312" w:lineRule="auto"/>
              <w:ind w:left="520" w:rightChars="200" w:right="480"/>
              <w:rPr>
                <w:rFonts w:ascii="標楷體" w:eastAsia="標楷體" w:hAnsi="標楷體"/>
                <w:color w:val="000000" w:themeColor="text1"/>
                <w:sz w:val="14"/>
                <w:lang w:eastAsia="zh-CN"/>
              </w:rPr>
            </w:pPr>
            <w:r w:rsidRPr="00007A01">
              <w:rPr>
                <w:rFonts w:eastAsia="SimSun" w:hint="eastAsia"/>
                <w:sz w:val="14"/>
                <w:lang w:eastAsia="zh-CN"/>
              </w:rPr>
              <w:t>C</w:t>
            </w:r>
            <w:r w:rsidR="008710FF" w:rsidRPr="00007A01">
              <w:rPr>
                <w:sz w:val="14"/>
              </w:rPr>
              <w:t>ompensation management system is the concept of overall compensation, more to reflect the responsibilities and market conditions, incentive ability to enhance and affirm the contribution of performance, promote the achievement of mid-and long-term organizational development strategy, annual work goals and achieve talent incentive, attract and retain.</w:t>
            </w:r>
          </w:p>
          <w:p w14:paraId="76A0CEE0" w14:textId="77777777" w:rsidR="00EC3968" w:rsidRPr="00007A01" w:rsidRDefault="00EC3968" w:rsidP="00007A01">
            <w:pPr>
              <w:ind w:leftChars="100" w:left="520" w:rightChars="200" w:right="480" w:hangingChars="200" w:hanging="280"/>
              <w:rPr>
                <w:rFonts w:ascii="標楷體" w:eastAsia="標楷體" w:hAnsi="標楷體"/>
                <w:color w:val="000000" w:themeColor="text1"/>
                <w:sz w:val="14"/>
              </w:rPr>
            </w:pPr>
          </w:p>
          <w:p w14:paraId="122D578C" w14:textId="77777777" w:rsidR="00EC3968" w:rsidRPr="00007A01" w:rsidRDefault="008710FF" w:rsidP="00007A01">
            <w:pPr>
              <w:pStyle w:val="a0"/>
              <w:numPr>
                <w:ilvl w:val="0"/>
                <w:numId w:val="4"/>
              </w:numPr>
              <w:spacing w:line="312" w:lineRule="auto"/>
              <w:ind w:leftChars="100" w:left="520" w:rightChars="200" w:right="480" w:hangingChars="200" w:hanging="280"/>
              <w:rPr>
                <w:rFonts w:ascii="標楷體" w:eastAsia="標楷體" w:hAnsi="標楷體"/>
                <w:color w:val="000000" w:themeColor="text1"/>
                <w:sz w:val="14"/>
                <w:lang w:eastAsia="zh-CN"/>
              </w:rPr>
            </w:pPr>
            <w:r w:rsidRPr="00007A01">
              <w:rPr>
                <w:sz w:val="14"/>
              </w:rPr>
              <w:t>作業內容</w:t>
            </w:r>
            <w:r w:rsidRPr="00007A01">
              <w:rPr>
                <w:sz w:val="14"/>
              </w:rPr>
              <w:t>Assignment</w:t>
            </w:r>
          </w:p>
          <w:p w14:paraId="7084462F" w14:textId="77777777" w:rsidR="00EC3968" w:rsidRPr="00007A01" w:rsidRDefault="008710FF">
            <w:pPr>
              <w:pStyle w:val="2"/>
              <w:rPr>
                <w:rFonts w:ascii="標楷體" w:eastAsia="標楷體" w:hAnsi="標楷體"/>
                <w:sz w:val="14"/>
              </w:rPr>
            </w:pPr>
            <w:r w:rsidRPr="00007A01">
              <w:rPr>
                <w:sz w:val="14"/>
              </w:rPr>
              <w:t>集團薪酬策略</w:t>
            </w:r>
            <w:r w:rsidRPr="00B03D8C">
              <w:rPr>
                <w:rFonts w:ascii="Times New Roman" w:hAnsi="Times New Roman"/>
                <w:sz w:val="14"/>
              </w:rPr>
              <w:t>Group compensation strategy</w:t>
            </w:r>
          </w:p>
          <w:p w14:paraId="1D857F59" w14:textId="502E7094" w:rsidR="00EC3968" w:rsidRPr="00D269E6" w:rsidRDefault="008710FF" w:rsidP="00D269E6">
            <w:pPr>
              <w:pStyle w:val="2"/>
              <w:numPr>
                <w:ilvl w:val="0"/>
                <w:numId w:val="5"/>
              </w:numPr>
              <w:spacing w:line="312" w:lineRule="auto"/>
              <w:ind w:left="874" w:hanging="284"/>
              <w:rPr>
                <w:sz w:val="14"/>
                <w:lang w:eastAsia="zh-TW"/>
              </w:rPr>
            </w:pPr>
            <w:r w:rsidRPr="00D269E6">
              <w:rPr>
                <w:sz w:val="14"/>
                <w:lang w:eastAsia="zh-TW"/>
              </w:rPr>
              <w:t>整體薪酬反映職位職責、績效及能力，並連結外部薪資標竿市場。</w:t>
            </w:r>
            <w:r w:rsidRPr="00D269E6">
              <w:rPr>
                <w:sz w:val="14"/>
                <w:lang w:eastAsia="zh-TW"/>
              </w:rPr>
              <w:br/>
            </w:r>
            <w:r w:rsidR="00D269E6" w:rsidRPr="00D269E6">
              <w:rPr>
                <w:sz w:val="14"/>
                <w:lang w:eastAsia="zh-TW"/>
              </w:rPr>
              <w:t xml:space="preserve">The compensation management system embodies the concept of total rewards, offering a more comprehensive reflection </w:t>
            </w:r>
            <w:proofErr w:type="gramStart"/>
            <w:r w:rsidR="00D269E6" w:rsidRPr="00D269E6">
              <w:rPr>
                <w:sz w:val="14"/>
                <w:lang w:eastAsia="zh-TW"/>
              </w:rPr>
              <w:t>of</w:t>
            </w:r>
            <w:proofErr w:type="gramEnd"/>
            <w:r w:rsidR="00D269E6" w:rsidRPr="00D269E6">
              <w:rPr>
                <w:sz w:val="14"/>
                <w:lang w:eastAsia="zh-TW"/>
              </w:rPr>
              <w:t xml:space="preserve"> job responsibilities and market trends. It serves to motivate capability development and recognize performance contributions, thereby supporting the realization of the organization’s medium- to long-term strategic goals and annual objectives. Ultimately, it enhances talent motivation, attraction, and retention</w:t>
            </w:r>
            <w:r w:rsidRPr="00D269E6">
              <w:rPr>
                <w:sz w:val="14"/>
                <w:lang w:eastAsia="zh-TW"/>
              </w:rPr>
              <w:t>.</w:t>
            </w:r>
          </w:p>
          <w:p w14:paraId="25733FFE" w14:textId="3C9A52FD" w:rsidR="00EC3968" w:rsidRPr="00007A01" w:rsidRDefault="008710FF">
            <w:pPr>
              <w:pStyle w:val="2"/>
              <w:numPr>
                <w:ilvl w:val="0"/>
                <w:numId w:val="5"/>
              </w:numPr>
              <w:spacing w:line="312" w:lineRule="auto"/>
              <w:ind w:left="871" w:rightChars="200" w:right="480" w:hanging="283"/>
              <w:rPr>
                <w:rFonts w:ascii="標楷體" w:eastAsia="標楷體" w:hAnsi="標楷體"/>
                <w:color w:val="000000" w:themeColor="text1"/>
                <w:sz w:val="14"/>
                <w:lang w:eastAsia="zh-TW"/>
              </w:rPr>
            </w:pPr>
            <w:r w:rsidRPr="00007A01">
              <w:rPr>
                <w:sz w:val="14"/>
                <w:lang w:eastAsia="zh-TW"/>
              </w:rPr>
              <w:t>主管應落實薪酬溝通，協助同仁了解</w:t>
            </w:r>
            <w:proofErr w:type="gramStart"/>
            <w:r w:rsidRPr="00007A01">
              <w:rPr>
                <w:sz w:val="14"/>
                <w:lang w:eastAsia="zh-TW"/>
              </w:rPr>
              <w:t>薪酬與職責</w:t>
            </w:r>
            <w:proofErr w:type="gramEnd"/>
            <w:r w:rsidRPr="00007A01">
              <w:rPr>
                <w:sz w:val="14"/>
                <w:lang w:eastAsia="zh-TW"/>
              </w:rPr>
              <w:t>及</w:t>
            </w:r>
            <w:proofErr w:type="gramStart"/>
            <w:r w:rsidRPr="00007A01">
              <w:rPr>
                <w:sz w:val="14"/>
                <w:lang w:eastAsia="zh-TW"/>
              </w:rPr>
              <w:t>績效間的關連</w:t>
            </w:r>
            <w:proofErr w:type="gramEnd"/>
            <w:r w:rsidRPr="00007A01">
              <w:rPr>
                <w:sz w:val="14"/>
                <w:lang w:eastAsia="zh-TW"/>
              </w:rPr>
              <w:t>性，以鼓勵承擔更多職責並持續成長。</w:t>
            </w:r>
            <w:r w:rsidRPr="00007A01">
              <w:rPr>
                <w:sz w:val="14"/>
                <w:lang w:eastAsia="zh-TW"/>
              </w:rPr>
              <w:br/>
            </w:r>
            <w:r w:rsidR="00D269E6" w:rsidRPr="00D269E6">
              <w:rPr>
                <w:rFonts w:ascii="Times New Roman" w:hAnsi="Times New Roman"/>
                <w:sz w:val="14"/>
                <w:lang w:eastAsia="zh-TW"/>
              </w:rPr>
              <w:t>Managers shall implement effective compensation communication, helping employees understand the link between their pay, responsibilities, and performance. This encourages them to take on greater responsibilities and pursue continuous growth</w:t>
            </w:r>
            <w:r w:rsidRPr="00B03D8C">
              <w:rPr>
                <w:rFonts w:ascii="Times New Roman" w:hAnsi="Times New Roman"/>
                <w:sz w:val="14"/>
              </w:rPr>
              <w:t>.</w:t>
            </w:r>
          </w:p>
          <w:p w14:paraId="516AB1C3" w14:textId="37E057DE" w:rsidR="00EC3968" w:rsidRPr="00007A01" w:rsidRDefault="008710FF">
            <w:pPr>
              <w:pStyle w:val="2"/>
              <w:numPr>
                <w:ilvl w:val="0"/>
                <w:numId w:val="5"/>
              </w:numPr>
              <w:spacing w:line="312" w:lineRule="auto"/>
              <w:ind w:left="871" w:rightChars="200" w:right="480" w:hanging="283"/>
              <w:rPr>
                <w:rFonts w:ascii="標楷體" w:eastAsia="標楷體" w:hAnsi="標楷體"/>
                <w:color w:val="000000" w:themeColor="text1"/>
                <w:sz w:val="14"/>
                <w:lang w:eastAsia="zh-TW"/>
              </w:rPr>
            </w:pPr>
            <w:r w:rsidRPr="00007A01">
              <w:rPr>
                <w:sz w:val="14"/>
                <w:lang w:eastAsia="zh-TW"/>
              </w:rPr>
              <w:t>擴大績效卓越與績效一般員工的</w:t>
            </w:r>
            <w:proofErr w:type="gramStart"/>
            <w:r w:rsidRPr="00007A01">
              <w:rPr>
                <w:sz w:val="14"/>
                <w:lang w:eastAsia="zh-TW"/>
              </w:rPr>
              <w:t>薪酬與發展</w:t>
            </w:r>
            <w:proofErr w:type="gramEnd"/>
            <w:r w:rsidRPr="00007A01">
              <w:rPr>
                <w:sz w:val="14"/>
                <w:lang w:eastAsia="zh-TW"/>
              </w:rPr>
              <w:t>的差異化，以激勵與留置優秀人才。</w:t>
            </w:r>
            <w:r w:rsidRPr="00007A01">
              <w:rPr>
                <w:sz w:val="14"/>
                <w:lang w:eastAsia="zh-TW"/>
              </w:rPr>
              <w:br/>
            </w:r>
            <w:r w:rsidR="00D269E6" w:rsidRPr="00D269E6">
              <w:rPr>
                <w:rFonts w:ascii="Times New Roman" w:hAnsi="Times New Roman"/>
                <w:sz w:val="14"/>
              </w:rPr>
              <w:t>Enhance differentiation in compensation and development opportunities between high performers and average performers to motivate and retain top talent</w:t>
            </w:r>
            <w:r w:rsidRPr="00B03D8C">
              <w:rPr>
                <w:rFonts w:ascii="Times New Roman" w:hAnsi="Times New Roman"/>
                <w:sz w:val="14"/>
              </w:rPr>
              <w:t>.</w:t>
            </w:r>
          </w:p>
          <w:p w14:paraId="0532726A" w14:textId="25A7BAE0" w:rsidR="00B677BA" w:rsidRPr="00B03D8C" w:rsidRDefault="008710FF" w:rsidP="00B677BA">
            <w:pPr>
              <w:pStyle w:val="2"/>
              <w:numPr>
                <w:ilvl w:val="0"/>
                <w:numId w:val="5"/>
              </w:numPr>
              <w:spacing w:line="312" w:lineRule="auto"/>
              <w:ind w:left="871" w:rightChars="200" w:right="480" w:hanging="283"/>
              <w:rPr>
                <w:rFonts w:ascii="Times New Roman" w:eastAsia="標楷體" w:hAnsi="Times New Roman"/>
                <w:sz w:val="14"/>
                <w:lang w:eastAsia="zh-TW"/>
              </w:rPr>
            </w:pPr>
            <w:r w:rsidRPr="00007A01">
              <w:rPr>
                <w:sz w:val="14"/>
                <w:lang w:eastAsia="zh-TW"/>
              </w:rPr>
              <w:t>考量營運、人才資產策略及人才相互競爭交流者，以各地相近行業的領先企業作為整體薪酬標竿對象。</w:t>
            </w:r>
            <w:r w:rsidRPr="00007A01">
              <w:rPr>
                <w:sz w:val="14"/>
                <w:lang w:eastAsia="zh-TW"/>
              </w:rPr>
              <w:br/>
            </w:r>
            <w:r w:rsidR="00D269E6" w:rsidRPr="00D269E6">
              <w:rPr>
                <w:rFonts w:ascii="Times New Roman" w:hAnsi="Times New Roman"/>
                <w:sz w:val="14"/>
              </w:rPr>
              <w:t>In consideration of business operations, talent asset strategies, and cross-talent competition and exchange, leading companies in similar industries across various regions are used as benchmarks for overall compensation</w:t>
            </w:r>
            <w:r w:rsidRPr="00B03D8C">
              <w:rPr>
                <w:rFonts w:ascii="Times New Roman" w:hAnsi="Times New Roman"/>
                <w:sz w:val="14"/>
              </w:rPr>
              <w:t>.</w:t>
            </w:r>
          </w:p>
          <w:p w14:paraId="7B5C078C" w14:textId="77777777" w:rsidR="00B677BA" w:rsidRPr="00007A01" w:rsidRDefault="00572C93" w:rsidP="00B677BA">
            <w:pPr>
              <w:pStyle w:val="2"/>
              <w:numPr>
                <w:ilvl w:val="0"/>
                <w:numId w:val="5"/>
              </w:numPr>
              <w:spacing w:line="312" w:lineRule="auto"/>
              <w:ind w:left="871" w:rightChars="200" w:right="480" w:hanging="283"/>
              <w:rPr>
                <w:rFonts w:ascii="標楷體" w:eastAsia="標楷體" w:hAnsi="標楷體"/>
                <w:sz w:val="14"/>
                <w:lang w:eastAsia="zh-TW"/>
              </w:rPr>
            </w:pPr>
            <w:r w:rsidRPr="00007A01">
              <w:rPr>
                <w:sz w:val="14"/>
                <w:lang w:eastAsia="zh-TW"/>
              </w:rPr>
              <w:t>為強化公司治理及推動永續發展，高階主管薪資報酬在營運成果與ESG相關績效評估連結</w:t>
            </w:r>
            <w:r w:rsidR="00B677BA" w:rsidRPr="00007A01">
              <w:rPr>
                <w:sz w:val="14"/>
                <w:lang w:eastAsia="zh-TW"/>
              </w:rPr>
              <w:t>項目為集團營收目標達成率、集團ROE達成率、事業(廠區)年度目標與計畫成果、事業(廠區)年度綜合月績效成果、人才培育與發展成果、集團永續發展成果。</w:t>
            </w:r>
          </w:p>
          <w:p w14:paraId="149A8B29" w14:textId="7C7D7277" w:rsidR="00572C93" w:rsidRPr="00B03D8C" w:rsidRDefault="008D62C3" w:rsidP="0010664C">
            <w:pPr>
              <w:pStyle w:val="2"/>
              <w:numPr>
                <w:ilvl w:val="0"/>
                <w:numId w:val="0"/>
              </w:numPr>
              <w:spacing w:line="312" w:lineRule="auto"/>
              <w:ind w:leftChars="361" w:left="866" w:rightChars="200" w:right="480"/>
              <w:rPr>
                <w:rFonts w:ascii="Times New Roman" w:eastAsia="標楷體" w:hAnsi="Times New Roman"/>
                <w:sz w:val="14"/>
                <w:lang w:eastAsia="zh-TW"/>
              </w:rPr>
            </w:pPr>
            <w:r w:rsidRPr="008D62C3">
              <w:rPr>
                <w:rFonts w:ascii="Times New Roman" w:hAnsi="Times New Roman"/>
                <w:sz w:val="14"/>
              </w:rPr>
              <w:t xml:space="preserve">To strengthen corporate governance and promote sustainable development, executive compensation is linked to both operational results and ESG-related performance indicators. These </w:t>
            </w:r>
            <w:proofErr w:type="gramStart"/>
            <w:r w:rsidRPr="008D62C3">
              <w:rPr>
                <w:rFonts w:ascii="Times New Roman" w:hAnsi="Times New Roman"/>
                <w:sz w:val="14"/>
              </w:rPr>
              <w:t>include:</w:t>
            </w:r>
            <w:proofErr w:type="gramEnd"/>
            <w:r w:rsidRPr="008D62C3">
              <w:rPr>
                <w:rFonts w:ascii="Times New Roman" w:eastAsia="新細明體" w:hAnsi="Times New Roman"/>
                <w:lang w:eastAsia="zh-TW"/>
              </w:rPr>
              <w:t xml:space="preserve"> </w:t>
            </w:r>
            <w:r w:rsidRPr="008D62C3">
              <w:rPr>
                <w:rFonts w:ascii="Times New Roman" w:hAnsi="Times New Roman"/>
                <w:sz w:val="14"/>
              </w:rPr>
              <w:t>Group revenue target achievement rate</w:t>
            </w:r>
            <w:r>
              <w:rPr>
                <w:rFonts w:ascii="Times New Roman" w:hAnsi="Times New Roman" w:hint="eastAsia"/>
                <w:sz w:val="14"/>
                <w:lang w:eastAsia="zh-TW"/>
              </w:rPr>
              <w:t xml:space="preserve">, </w:t>
            </w:r>
            <w:r w:rsidRPr="008D62C3">
              <w:rPr>
                <w:rFonts w:ascii="Times New Roman" w:hAnsi="Times New Roman"/>
                <w:sz w:val="14"/>
                <w:lang w:eastAsia="zh-TW"/>
              </w:rPr>
              <w:t>Group ROE achievement rate</w:t>
            </w:r>
            <w:r>
              <w:rPr>
                <w:rFonts w:ascii="Times New Roman" w:hAnsi="Times New Roman" w:hint="eastAsia"/>
                <w:sz w:val="14"/>
                <w:lang w:eastAsia="zh-TW"/>
              </w:rPr>
              <w:t xml:space="preserve">, </w:t>
            </w:r>
            <w:r w:rsidRPr="008D62C3">
              <w:rPr>
                <w:rFonts w:ascii="Times New Roman" w:hAnsi="Times New Roman"/>
                <w:sz w:val="14"/>
                <w:lang w:eastAsia="zh-TW"/>
              </w:rPr>
              <w:t>Annual goals and project outcomes of each business unit (or site)</w:t>
            </w:r>
            <w:r>
              <w:rPr>
                <w:rFonts w:ascii="Times New Roman" w:hAnsi="Times New Roman" w:hint="eastAsia"/>
                <w:sz w:val="14"/>
                <w:lang w:eastAsia="zh-TW"/>
              </w:rPr>
              <w:t xml:space="preserve">, </w:t>
            </w:r>
            <w:r w:rsidRPr="008D62C3">
              <w:rPr>
                <w:rFonts w:ascii="Times New Roman" w:hAnsi="Times New Roman"/>
                <w:sz w:val="14"/>
                <w:lang w:eastAsia="zh-TW"/>
              </w:rPr>
              <w:t>Monthly comprehensive performance results of each business unit (or site)</w:t>
            </w:r>
            <w:r>
              <w:rPr>
                <w:rFonts w:ascii="Times New Roman" w:hAnsi="Times New Roman" w:hint="eastAsia"/>
                <w:sz w:val="14"/>
                <w:lang w:eastAsia="zh-TW"/>
              </w:rPr>
              <w:t xml:space="preserve">, </w:t>
            </w:r>
            <w:r w:rsidRPr="008D62C3">
              <w:rPr>
                <w:rFonts w:ascii="Times New Roman" w:hAnsi="Times New Roman"/>
                <w:sz w:val="14"/>
                <w:lang w:eastAsia="zh-TW"/>
              </w:rPr>
              <w:t>Talent development and cultivation outcomes</w:t>
            </w:r>
            <w:r>
              <w:rPr>
                <w:rFonts w:ascii="Times New Roman" w:hAnsi="Times New Roman" w:hint="eastAsia"/>
                <w:sz w:val="14"/>
                <w:lang w:eastAsia="zh-TW"/>
              </w:rPr>
              <w:t xml:space="preserve">, </w:t>
            </w:r>
            <w:r w:rsidRPr="008D62C3">
              <w:rPr>
                <w:rFonts w:ascii="Times New Roman" w:hAnsi="Times New Roman"/>
                <w:sz w:val="14"/>
                <w:lang w:eastAsia="zh-TW"/>
              </w:rPr>
              <w:t>Group sustainability achievements</w:t>
            </w:r>
            <w:r>
              <w:rPr>
                <w:rFonts w:ascii="Times New Roman" w:hAnsi="Times New Roman" w:hint="eastAsia"/>
                <w:sz w:val="14"/>
                <w:lang w:eastAsia="zh-TW"/>
              </w:rPr>
              <w:t>.</w:t>
            </w:r>
          </w:p>
        </w:tc>
      </w:tr>
    </w:tbl>
    <w:p w14:paraId="38C89FDF" w14:textId="77777777" w:rsidR="00EC3968" w:rsidRPr="00007A01" w:rsidRDefault="00EC3968">
      <w:pPr>
        <w:widowControl/>
        <w:snapToGrid/>
        <w:rPr>
          <w:rFonts w:eastAsiaTheme="minorEastAsia"/>
          <w:sz w:val="14"/>
        </w:rPr>
      </w:pPr>
    </w:p>
    <w:tbl>
      <w:tblPr>
        <w:tblW w:w="108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46"/>
        <w:gridCol w:w="1861"/>
        <w:gridCol w:w="4364"/>
        <w:gridCol w:w="873"/>
        <w:gridCol w:w="2002"/>
      </w:tblGrid>
      <w:tr w:rsidR="00EC3968" w:rsidRPr="00007A01" w14:paraId="13A34BAA" w14:textId="77777777">
        <w:trPr>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03AA1198"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lastRenderedPageBreak/>
              <w:t>制訂日期</w:t>
            </w:r>
            <w:r w:rsidRPr="00007A01">
              <w:rPr>
                <w:sz w:val="14"/>
              </w:rPr>
              <w:br/>
              <w:t>Set date</w:t>
            </w:r>
          </w:p>
        </w:tc>
        <w:tc>
          <w:tcPr>
            <w:tcW w:w="1861" w:type="dxa"/>
            <w:tcBorders>
              <w:top w:val="single" w:sz="4" w:space="0" w:color="auto"/>
              <w:left w:val="single" w:sz="4" w:space="0" w:color="auto"/>
              <w:bottom w:val="single" w:sz="4" w:space="0" w:color="auto"/>
              <w:right w:val="single" w:sz="4" w:space="0" w:color="auto"/>
            </w:tcBorders>
            <w:vAlign w:val="center"/>
          </w:tcPr>
          <w:p w14:paraId="2E71B70E" w14:textId="77777777" w:rsidR="00EC3968" w:rsidRPr="00007A01" w:rsidRDefault="0050216B" w:rsidP="008B0AD5">
            <w:pPr>
              <w:spacing w:line="360" w:lineRule="exact"/>
              <w:jc w:val="center"/>
              <w:rPr>
                <w:rFonts w:eastAsiaTheme="minorEastAsia"/>
                <w:sz w:val="14"/>
              </w:rPr>
            </w:pPr>
            <w:r w:rsidRPr="00007A01">
              <w:rPr>
                <w:sz w:val="14"/>
              </w:rPr>
              <w:t>JUl.05.2022</w:t>
            </w:r>
          </w:p>
        </w:tc>
        <w:tc>
          <w:tcPr>
            <w:tcW w:w="4364" w:type="dxa"/>
            <w:tcBorders>
              <w:top w:val="single" w:sz="4" w:space="0" w:color="auto"/>
              <w:left w:val="single" w:sz="4" w:space="0" w:color="auto"/>
              <w:bottom w:val="single" w:sz="4" w:space="0" w:color="auto"/>
              <w:right w:val="single" w:sz="4" w:space="0" w:color="auto"/>
            </w:tcBorders>
            <w:vAlign w:val="center"/>
          </w:tcPr>
          <w:p w14:paraId="5B886ED3"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文件名稱</w:t>
            </w:r>
            <w:r w:rsidRPr="00007A01">
              <w:rPr>
                <w:sz w:val="14"/>
              </w:rPr>
              <w:br/>
              <w:t>File name</w:t>
            </w:r>
          </w:p>
        </w:tc>
        <w:tc>
          <w:tcPr>
            <w:tcW w:w="873" w:type="dxa"/>
            <w:tcBorders>
              <w:top w:val="single" w:sz="4" w:space="0" w:color="auto"/>
              <w:left w:val="single" w:sz="4" w:space="0" w:color="auto"/>
              <w:bottom w:val="single" w:sz="4" w:space="0" w:color="auto"/>
              <w:right w:val="single" w:sz="4" w:space="0" w:color="auto"/>
            </w:tcBorders>
            <w:vAlign w:val="center"/>
          </w:tcPr>
          <w:p w14:paraId="1C106D38"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頁次</w:t>
            </w:r>
            <w:r w:rsidRPr="00007A01">
              <w:rPr>
                <w:sz w:val="14"/>
              </w:rPr>
              <w:br/>
              <w:t>Page</w:t>
            </w:r>
          </w:p>
        </w:tc>
        <w:tc>
          <w:tcPr>
            <w:tcW w:w="2002" w:type="dxa"/>
            <w:tcBorders>
              <w:top w:val="single" w:sz="4" w:space="0" w:color="auto"/>
              <w:left w:val="single" w:sz="4" w:space="0" w:color="auto"/>
              <w:bottom w:val="single" w:sz="4" w:space="0" w:color="auto"/>
              <w:right w:val="single" w:sz="4" w:space="0" w:color="auto"/>
            </w:tcBorders>
            <w:vAlign w:val="center"/>
          </w:tcPr>
          <w:p w14:paraId="3D3ACBA5"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核發章</w:t>
            </w:r>
            <w:r w:rsidRPr="00007A01">
              <w:rPr>
                <w:sz w:val="14"/>
              </w:rPr>
              <w:br/>
              <w:t>Chapter 1</w:t>
            </w:r>
          </w:p>
        </w:tc>
      </w:tr>
      <w:tr w:rsidR="00EC3968" w:rsidRPr="00007A01" w14:paraId="05D5EF83" w14:textId="77777777">
        <w:trPr>
          <w:cantSplit/>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7A9A809C"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文件編號</w:t>
            </w:r>
            <w:r w:rsidRPr="00007A01">
              <w:rPr>
                <w:sz w:val="14"/>
              </w:rPr>
              <w:br/>
              <w:t>Docket number</w:t>
            </w:r>
          </w:p>
        </w:tc>
        <w:tc>
          <w:tcPr>
            <w:tcW w:w="1861" w:type="dxa"/>
            <w:tcBorders>
              <w:top w:val="single" w:sz="4" w:space="0" w:color="auto"/>
              <w:left w:val="single" w:sz="4" w:space="0" w:color="auto"/>
              <w:bottom w:val="single" w:sz="4" w:space="0" w:color="auto"/>
              <w:right w:val="single" w:sz="4" w:space="0" w:color="auto"/>
            </w:tcBorders>
            <w:vAlign w:val="center"/>
          </w:tcPr>
          <w:p w14:paraId="1444E84C" w14:textId="77777777" w:rsidR="00EC3968" w:rsidRPr="00007A01" w:rsidRDefault="008710FF" w:rsidP="008B0AD5">
            <w:pPr>
              <w:spacing w:line="360" w:lineRule="exact"/>
              <w:jc w:val="center"/>
              <w:rPr>
                <w:rFonts w:ascii="標楷體" w:eastAsia="標楷體" w:hAnsi="標楷體"/>
                <w:bCs/>
                <w:sz w:val="14"/>
                <w:lang w:eastAsia="zh-CN"/>
              </w:rPr>
            </w:pPr>
            <w:r w:rsidRPr="00007A01">
              <w:rPr>
                <w:sz w:val="14"/>
              </w:rPr>
              <w:t>HL-2190</w:t>
            </w:r>
          </w:p>
        </w:tc>
        <w:tc>
          <w:tcPr>
            <w:tcW w:w="4364" w:type="dxa"/>
            <w:vMerge w:val="restart"/>
            <w:tcBorders>
              <w:top w:val="single" w:sz="4" w:space="0" w:color="auto"/>
              <w:left w:val="single" w:sz="4" w:space="0" w:color="auto"/>
              <w:bottom w:val="single" w:sz="4" w:space="0" w:color="auto"/>
              <w:right w:val="single" w:sz="4" w:space="0" w:color="auto"/>
            </w:tcBorders>
            <w:vAlign w:val="center"/>
          </w:tcPr>
          <w:p w14:paraId="32905665"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8"/>
              </w:rPr>
            </w:pPr>
            <w:r w:rsidRPr="00007A01">
              <w:rPr>
                <w:sz w:val="14"/>
              </w:rPr>
              <w:t>集團薪酬管理辦法</w:t>
            </w:r>
            <w:r w:rsidRPr="00007A01">
              <w:rPr>
                <w:sz w:val="14"/>
              </w:rPr>
              <w:br/>
              <w:t>Measures for the administration of group compensation</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664F2FAA"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rFonts w:ascii="標楷體" w:eastAsia="標楷體" w:hint="eastAsia"/>
                <w:sz w:val="14"/>
              </w:rPr>
              <w:t>2</w:t>
            </w:r>
          </w:p>
        </w:tc>
        <w:tc>
          <w:tcPr>
            <w:tcW w:w="2002" w:type="dxa"/>
            <w:vMerge w:val="restart"/>
            <w:tcBorders>
              <w:top w:val="single" w:sz="4" w:space="0" w:color="auto"/>
              <w:left w:val="single" w:sz="4" w:space="0" w:color="auto"/>
              <w:bottom w:val="single" w:sz="4" w:space="0" w:color="auto"/>
              <w:right w:val="single" w:sz="4" w:space="0" w:color="auto"/>
            </w:tcBorders>
            <w:vAlign w:val="center"/>
          </w:tcPr>
          <w:p w14:paraId="06E477D6"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r>
      <w:tr w:rsidR="00EC3968" w:rsidRPr="00007A01" w14:paraId="2A83CBAD" w14:textId="77777777">
        <w:trPr>
          <w:cantSplit/>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7B5232DA"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版本、版次</w:t>
            </w:r>
            <w:r w:rsidRPr="00007A01">
              <w:rPr>
                <w:sz w:val="14"/>
              </w:rPr>
              <w:br/>
              <w:t>Version</w:t>
            </w:r>
          </w:p>
        </w:tc>
        <w:tc>
          <w:tcPr>
            <w:tcW w:w="1861" w:type="dxa"/>
            <w:tcBorders>
              <w:top w:val="single" w:sz="4" w:space="0" w:color="auto"/>
              <w:left w:val="single" w:sz="4" w:space="0" w:color="auto"/>
              <w:bottom w:val="single" w:sz="4" w:space="0" w:color="auto"/>
              <w:right w:val="single" w:sz="4" w:space="0" w:color="auto"/>
            </w:tcBorders>
            <w:vAlign w:val="center"/>
          </w:tcPr>
          <w:p w14:paraId="1B75D33A" w14:textId="77777777" w:rsidR="00EC3968" w:rsidRPr="00007A01" w:rsidRDefault="00105D08">
            <w:pPr>
              <w:spacing w:line="360" w:lineRule="exact"/>
              <w:jc w:val="center"/>
              <w:rPr>
                <w:rFonts w:eastAsiaTheme="minorEastAsia"/>
                <w:sz w:val="14"/>
              </w:rPr>
            </w:pPr>
            <w:r w:rsidRPr="00007A01">
              <w:rPr>
                <w:rFonts w:eastAsiaTheme="minorEastAsia" w:hint="eastAsia"/>
                <w:sz w:val="14"/>
              </w:rPr>
              <w:t>1.</w:t>
            </w:r>
            <w:r w:rsidRPr="00007A01">
              <w:rPr>
                <w:rFonts w:eastAsiaTheme="minorEastAsia"/>
                <w:sz w:val="14"/>
              </w:rPr>
              <w:t>1</w:t>
            </w:r>
          </w:p>
        </w:tc>
        <w:tc>
          <w:tcPr>
            <w:tcW w:w="4364" w:type="dxa"/>
            <w:vMerge/>
            <w:tcBorders>
              <w:top w:val="single" w:sz="4" w:space="0" w:color="auto"/>
              <w:left w:val="single" w:sz="4" w:space="0" w:color="auto"/>
              <w:bottom w:val="single" w:sz="4" w:space="0" w:color="auto"/>
              <w:right w:val="single" w:sz="4" w:space="0" w:color="auto"/>
            </w:tcBorders>
            <w:vAlign w:val="center"/>
          </w:tcPr>
          <w:p w14:paraId="12351FA1"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1B0B28E0"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c>
          <w:tcPr>
            <w:tcW w:w="2002" w:type="dxa"/>
            <w:vMerge/>
            <w:tcBorders>
              <w:top w:val="single" w:sz="4" w:space="0" w:color="auto"/>
              <w:left w:val="single" w:sz="4" w:space="0" w:color="auto"/>
              <w:bottom w:val="single" w:sz="4" w:space="0" w:color="auto"/>
              <w:right w:val="single" w:sz="4" w:space="0" w:color="auto"/>
            </w:tcBorders>
            <w:vAlign w:val="center"/>
          </w:tcPr>
          <w:p w14:paraId="162BD47F"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r>
      <w:tr w:rsidR="00EC3968" w:rsidRPr="00007A01" w14:paraId="272906D3" w14:textId="77777777" w:rsidTr="00F1783A">
        <w:trPr>
          <w:cantSplit/>
          <w:trHeight w:hRule="exact" w:val="13196"/>
          <w:jc w:val="center"/>
        </w:trPr>
        <w:tc>
          <w:tcPr>
            <w:tcW w:w="10846" w:type="dxa"/>
            <w:gridSpan w:val="5"/>
            <w:tcBorders>
              <w:top w:val="single" w:sz="4" w:space="0" w:color="auto"/>
              <w:left w:val="single" w:sz="4" w:space="0" w:color="auto"/>
              <w:bottom w:val="single" w:sz="4" w:space="0" w:color="auto"/>
              <w:right w:val="single" w:sz="4" w:space="0" w:color="auto"/>
            </w:tcBorders>
          </w:tcPr>
          <w:p w14:paraId="1D2986E3" w14:textId="77777777" w:rsidR="00EC3968" w:rsidRPr="00007A01" w:rsidRDefault="008710FF" w:rsidP="00320FD6">
            <w:pPr>
              <w:pStyle w:val="1"/>
              <w:numPr>
                <w:ilvl w:val="1"/>
                <w:numId w:val="1"/>
              </w:numPr>
              <w:spacing w:beforeLines="50" w:before="180" w:after="0" w:line="312" w:lineRule="auto"/>
              <w:ind w:leftChars="100" w:left="1204" w:rightChars="200" w:right="480"/>
              <w:rPr>
                <w:color w:val="000000" w:themeColor="text1"/>
                <w:sz w:val="14"/>
              </w:rPr>
            </w:pPr>
            <w:r w:rsidRPr="00007A01">
              <w:rPr>
                <w:sz w:val="14"/>
              </w:rPr>
              <w:t>集團薪酬架構Group compensation structure</w:t>
            </w:r>
          </w:p>
          <w:p w14:paraId="5D28808A" w14:textId="074AF2CA" w:rsidR="00EC3968" w:rsidRPr="00B03D8C" w:rsidRDefault="008710FF">
            <w:pPr>
              <w:pStyle w:val="2"/>
              <w:numPr>
                <w:ilvl w:val="2"/>
                <w:numId w:val="6"/>
              </w:numPr>
              <w:spacing w:before="0" w:after="0" w:line="312" w:lineRule="auto"/>
              <w:ind w:left="874" w:rightChars="200" w:right="480" w:hanging="284"/>
              <w:rPr>
                <w:rFonts w:ascii="Times New Roman" w:eastAsia="標楷體" w:hAnsi="Times New Roman"/>
                <w:color w:val="000000" w:themeColor="text1"/>
                <w:sz w:val="14"/>
                <w:lang w:eastAsia="zh-TW"/>
              </w:rPr>
            </w:pPr>
            <w:proofErr w:type="gramStart"/>
            <w:r w:rsidRPr="00007A01">
              <w:rPr>
                <w:sz w:val="14"/>
                <w:lang w:eastAsia="zh-TW"/>
              </w:rPr>
              <w:t>固定薪</w:t>
            </w:r>
            <w:proofErr w:type="gramEnd"/>
            <w:r w:rsidRPr="00007A01">
              <w:rPr>
                <w:sz w:val="14"/>
                <w:lang w:eastAsia="zh-TW"/>
              </w:rPr>
              <w:t>酬：依據以職責為基礎的職</w:t>
            </w:r>
            <w:proofErr w:type="gramStart"/>
            <w:r w:rsidRPr="00007A01">
              <w:rPr>
                <w:sz w:val="14"/>
                <w:lang w:eastAsia="zh-TW"/>
              </w:rPr>
              <w:t>涯</w:t>
            </w:r>
            <w:proofErr w:type="gramEnd"/>
            <w:r w:rsidRPr="00007A01">
              <w:rPr>
                <w:sz w:val="14"/>
                <w:lang w:eastAsia="zh-TW"/>
              </w:rPr>
              <w:t>層級架構，依個人市場競爭力與績效表現，建立差異化的價值分配。</w:t>
            </w:r>
            <w:r w:rsidRPr="00007A01">
              <w:rPr>
                <w:sz w:val="14"/>
                <w:lang w:eastAsia="zh-TW"/>
              </w:rPr>
              <w:br/>
            </w:r>
            <w:r w:rsidR="008D62C3" w:rsidRPr="008D62C3">
              <w:rPr>
                <w:rFonts w:ascii="Times New Roman" w:hAnsi="Times New Roman"/>
                <w:sz w:val="14"/>
              </w:rPr>
              <w:t>Fixed Compensation: Based on a responsibility-driven career level framework, differentiated value distribution is established according to individual market competitiveness and performance outcomes</w:t>
            </w:r>
            <w:r w:rsidRPr="00B03D8C">
              <w:rPr>
                <w:rFonts w:ascii="Times New Roman" w:hAnsi="Times New Roman"/>
                <w:sz w:val="14"/>
              </w:rPr>
              <w:t>.</w:t>
            </w:r>
          </w:p>
          <w:p w14:paraId="75D8124F" w14:textId="6409C2F6" w:rsidR="00EC3968" w:rsidRPr="00B03D8C" w:rsidRDefault="008710FF">
            <w:pPr>
              <w:pStyle w:val="2"/>
              <w:numPr>
                <w:ilvl w:val="2"/>
                <w:numId w:val="6"/>
              </w:numPr>
              <w:spacing w:before="0" w:after="0" w:line="312" w:lineRule="auto"/>
              <w:ind w:left="874" w:rightChars="200" w:right="480" w:hanging="284"/>
              <w:rPr>
                <w:rFonts w:ascii="Times New Roman" w:eastAsia="標楷體" w:hAnsi="Times New Roman"/>
                <w:color w:val="000000" w:themeColor="text1"/>
                <w:sz w:val="14"/>
                <w:lang w:eastAsia="zh-TW"/>
              </w:rPr>
            </w:pPr>
            <w:r w:rsidRPr="00007A01">
              <w:rPr>
                <w:sz w:val="14"/>
                <w:lang w:eastAsia="zh-TW"/>
              </w:rPr>
              <w:t>變動薪酬：反映公司年度策略目標的達成結果，用以獎勵單位及個人整年度績效成果。</w:t>
            </w:r>
            <w:r w:rsidRPr="00007A01">
              <w:rPr>
                <w:sz w:val="14"/>
                <w:lang w:eastAsia="zh-TW"/>
              </w:rPr>
              <w:br/>
            </w:r>
            <w:r w:rsidR="008D62C3" w:rsidRPr="008D62C3">
              <w:rPr>
                <w:rFonts w:ascii="Times New Roman" w:hAnsi="Times New Roman"/>
                <w:sz w:val="14"/>
              </w:rPr>
              <w:t>Variable Compensation: Reflects the achievement of the company’s annual strategic objectives and serves to reward both unit-level and individual performance outcomes over the full year</w:t>
            </w:r>
            <w:r w:rsidRPr="00B03D8C">
              <w:rPr>
                <w:rFonts w:ascii="Times New Roman" w:hAnsi="Times New Roman"/>
                <w:sz w:val="14"/>
              </w:rPr>
              <w:t>.</w:t>
            </w:r>
          </w:p>
          <w:p w14:paraId="0883B1D0" w14:textId="77777777" w:rsidR="008D62C3" w:rsidRPr="008D62C3" w:rsidRDefault="008710FF">
            <w:pPr>
              <w:pStyle w:val="2"/>
              <w:numPr>
                <w:ilvl w:val="2"/>
                <w:numId w:val="6"/>
              </w:numPr>
              <w:spacing w:before="0" w:after="0" w:line="312" w:lineRule="auto"/>
              <w:ind w:left="874" w:rightChars="200" w:right="480" w:hanging="284"/>
              <w:rPr>
                <w:rFonts w:ascii="標楷體" w:eastAsia="標楷體" w:hAnsi="標楷體"/>
                <w:color w:val="000000" w:themeColor="text1"/>
                <w:sz w:val="14"/>
                <w:lang w:eastAsia="zh-TW"/>
              </w:rPr>
            </w:pPr>
            <w:r w:rsidRPr="00007A01">
              <w:rPr>
                <w:sz w:val="14"/>
                <w:lang w:eastAsia="zh-TW"/>
              </w:rPr>
              <w:t>學習與成長：《職涯發展藍圖》規劃與溝通員工中長期職</w:t>
            </w:r>
            <w:proofErr w:type="gramStart"/>
            <w:r w:rsidRPr="00007A01">
              <w:rPr>
                <w:sz w:val="14"/>
                <w:lang w:eastAsia="zh-TW"/>
              </w:rPr>
              <w:t>涯</w:t>
            </w:r>
            <w:proofErr w:type="gramEnd"/>
            <w:r w:rsidRPr="00007A01">
              <w:rPr>
                <w:sz w:val="14"/>
                <w:lang w:eastAsia="zh-TW"/>
              </w:rPr>
              <w:t>發展機制、《系統化訓練機制》提供專業與管理能力的訓練體系及經驗傳承機制等、《內部輪調機制》規劃並加速多元技能人才養成。</w:t>
            </w:r>
            <w:r w:rsidRPr="00007A01">
              <w:rPr>
                <w:sz w:val="14"/>
                <w:lang w:eastAsia="zh-TW"/>
              </w:rPr>
              <w:br/>
            </w:r>
            <w:r w:rsidRPr="00B03D8C">
              <w:rPr>
                <w:rFonts w:ascii="Times New Roman" w:hAnsi="Times New Roman"/>
                <w:sz w:val="14"/>
              </w:rPr>
              <w:t xml:space="preserve">Learning and </w:t>
            </w:r>
            <w:r w:rsidR="00774B0E" w:rsidRPr="008D62C3">
              <w:rPr>
                <w:rFonts w:ascii="Times New Roman" w:hAnsi="Times New Roman"/>
                <w:sz w:val="14"/>
              </w:rPr>
              <w:t>Development</w:t>
            </w:r>
            <w:r w:rsidRPr="00B03D8C">
              <w:rPr>
                <w:rFonts w:ascii="Times New Roman" w:hAnsi="Times New Roman"/>
                <w:sz w:val="14"/>
              </w:rPr>
              <w:t xml:space="preserve">: </w:t>
            </w:r>
          </w:p>
          <w:p w14:paraId="02C9C41F" w14:textId="77777777" w:rsidR="008D62C3" w:rsidRDefault="008D62C3" w:rsidP="008D62C3">
            <w:pPr>
              <w:pStyle w:val="2"/>
              <w:numPr>
                <w:ilvl w:val="0"/>
                <w:numId w:val="0"/>
              </w:numPr>
              <w:spacing w:before="0" w:after="0" w:line="312" w:lineRule="auto"/>
              <w:ind w:left="874" w:rightChars="200" w:right="480"/>
              <w:rPr>
                <w:sz w:val="14"/>
              </w:rPr>
            </w:pPr>
            <w:r w:rsidRPr="008D62C3">
              <w:rPr>
                <w:rFonts w:ascii="Times New Roman" w:hAnsi="Times New Roman"/>
                <w:sz w:val="14"/>
              </w:rPr>
              <w:t>- The Career Development Blueprint outlines and communicates mechanisms for employees’ medium- to long-term career planning.</w:t>
            </w:r>
            <w:r>
              <w:rPr>
                <w:rFonts w:hint="eastAsia"/>
                <w:sz w:val="14"/>
              </w:rPr>
              <w:t xml:space="preserve"> </w:t>
            </w:r>
          </w:p>
          <w:p w14:paraId="6DE638EE" w14:textId="77777777" w:rsidR="008D62C3" w:rsidRDefault="008D62C3" w:rsidP="008D62C3">
            <w:pPr>
              <w:pStyle w:val="2"/>
              <w:numPr>
                <w:ilvl w:val="0"/>
                <w:numId w:val="0"/>
              </w:numPr>
              <w:spacing w:before="0" w:after="0" w:line="312" w:lineRule="auto"/>
              <w:ind w:left="874" w:rightChars="200" w:right="480"/>
              <w:rPr>
                <w:rFonts w:ascii="Times New Roman" w:hAnsi="Times New Roman"/>
                <w:sz w:val="14"/>
              </w:rPr>
            </w:pPr>
            <w:r w:rsidRPr="008D62C3">
              <w:rPr>
                <w:sz w:val="14"/>
              </w:rPr>
              <w:t xml:space="preserve">- </w:t>
            </w:r>
            <w:r w:rsidRPr="008D62C3">
              <w:rPr>
                <w:rFonts w:ascii="Times New Roman" w:hAnsi="Times New Roman"/>
                <w:sz w:val="14"/>
              </w:rPr>
              <w:t>The Systematic Training Framework provides structured programs for professional and managerial skill development, along with mechanisms for knowledge transfer.</w:t>
            </w:r>
          </w:p>
          <w:p w14:paraId="60CDDB2C" w14:textId="28CA247B" w:rsidR="008D62C3" w:rsidRPr="008D62C3" w:rsidRDefault="008D62C3" w:rsidP="008D62C3">
            <w:pPr>
              <w:pStyle w:val="2"/>
              <w:numPr>
                <w:ilvl w:val="0"/>
                <w:numId w:val="0"/>
              </w:numPr>
              <w:spacing w:before="0" w:after="0" w:line="312" w:lineRule="auto"/>
              <w:ind w:left="874" w:rightChars="200" w:right="480"/>
              <w:rPr>
                <w:rFonts w:ascii="Times New Roman" w:hAnsi="Times New Roman"/>
                <w:sz w:val="14"/>
              </w:rPr>
            </w:pPr>
            <w:r w:rsidRPr="008D62C3">
              <w:rPr>
                <w:rFonts w:ascii="Times New Roman" w:hAnsi="Times New Roman"/>
                <w:sz w:val="14"/>
              </w:rPr>
              <w:t>- The Internal Job Rotation Mechanism is designed to accelerate the cultivation of multi-skilled talent through planned cross-functional experiences</w:t>
            </w:r>
          </w:p>
          <w:p w14:paraId="1C11B94B" w14:textId="3B7BA6C3" w:rsidR="00EC3968" w:rsidRPr="00B03D8C" w:rsidRDefault="008710FF">
            <w:pPr>
              <w:pStyle w:val="2"/>
              <w:numPr>
                <w:ilvl w:val="2"/>
                <w:numId w:val="6"/>
              </w:numPr>
              <w:spacing w:before="0" w:after="0" w:line="312" w:lineRule="auto"/>
              <w:ind w:left="874" w:rightChars="200" w:right="480" w:hanging="284"/>
              <w:rPr>
                <w:rFonts w:ascii="Times New Roman" w:eastAsia="標楷體" w:hAnsi="Times New Roman"/>
                <w:color w:val="000000" w:themeColor="text1"/>
                <w:sz w:val="14"/>
                <w:lang w:eastAsia="zh-TW"/>
              </w:rPr>
            </w:pPr>
            <w:r w:rsidRPr="00007A01">
              <w:rPr>
                <w:sz w:val="14"/>
                <w:lang w:eastAsia="zh-TW"/>
              </w:rPr>
              <w:t>非金錢性獎勵：肯定與表揚績效優異的團隊或同仁、給予即時口頭表揚或書面肯定等。</w:t>
            </w:r>
            <w:r w:rsidRPr="00007A01">
              <w:rPr>
                <w:sz w:val="14"/>
                <w:lang w:eastAsia="zh-TW"/>
              </w:rPr>
              <w:br/>
            </w:r>
            <w:r w:rsidR="008D62C3" w:rsidRPr="008D62C3">
              <w:rPr>
                <w:rFonts w:ascii="Times New Roman" w:hAnsi="Times New Roman"/>
                <w:sz w:val="14"/>
              </w:rPr>
              <w:t>Non-Monetary Rewards: Recognize and commend high-performing teams or individuals through timely verbal praise or written acknowledgments</w:t>
            </w:r>
            <w:r w:rsidRPr="00B03D8C">
              <w:rPr>
                <w:rFonts w:ascii="Times New Roman" w:hAnsi="Times New Roman"/>
                <w:sz w:val="14"/>
              </w:rPr>
              <w:t>.</w:t>
            </w:r>
          </w:p>
          <w:p w14:paraId="6EFE2784" w14:textId="5413CBFE" w:rsidR="00EC3968" w:rsidRPr="00007A01" w:rsidRDefault="008710FF">
            <w:pPr>
              <w:pStyle w:val="2"/>
              <w:numPr>
                <w:ilvl w:val="2"/>
                <w:numId w:val="6"/>
              </w:numPr>
              <w:spacing w:before="0" w:after="0" w:line="312" w:lineRule="auto"/>
              <w:ind w:left="874" w:rightChars="200" w:right="480" w:hanging="284"/>
              <w:rPr>
                <w:rFonts w:ascii="標楷體" w:eastAsia="標楷體" w:hAnsi="標楷體"/>
                <w:color w:val="000000" w:themeColor="text1"/>
                <w:sz w:val="14"/>
                <w:lang w:eastAsia="zh-TW"/>
              </w:rPr>
            </w:pPr>
            <w:r w:rsidRPr="00007A01">
              <w:rPr>
                <w:sz w:val="14"/>
                <w:lang w:eastAsia="zh-TW"/>
              </w:rPr>
              <w:t>員工福利：保障員工生存及安全感需求，實用性與人性化的輔助。</w:t>
            </w:r>
            <w:r w:rsidRPr="00007A01">
              <w:rPr>
                <w:sz w:val="14"/>
                <w:lang w:eastAsia="zh-TW"/>
              </w:rPr>
              <w:br/>
            </w:r>
            <w:r w:rsidR="008D62C3" w:rsidRPr="008D62C3">
              <w:rPr>
                <w:rFonts w:ascii="Times New Roman" w:hAnsi="Times New Roman"/>
                <w:sz w:val="14"/>
              </w:rPr>
              <w:t>Employee Benefits: Designed to safeguard employees’ basic living and security needs, the benefits system emphasizes practicality and human-centered support</w:t>
            </w:r>
            <w:r w:rsidRPr="00B03D8C">
              <w:rPr>
                <w:rFonts w:ascii="Times New Roman" w:hAnsi="Times New Roman"/>
                <w:sz w:val="14"/>
              </w:rPr>
              <w:t>.</w:t>
            </w:r>
          </w:p>
          <w:p w14:paraId="273EF8C7" w14:textId="3518DB11" w:rsidR="00EC3968" w:rsidRPr="00007A01" w:rsidRDefault="008710FF" w:rsidP="00007A01">
            <w:pPr>
              <w:pStyle w:val="2"/>
              <w:numPr>
                <w:ilvl w:val="0"/>
                <w:numId w:val="0"/>
              </w:numPr>
              <w:adjustRightInd w:val="0"/>
              <w:spacing w:beforeLines="50" w:before="180" w:line="312" w:lineRule="auto"/>
              <w:ind w:leftChars="67" w:left="574" w:rightChars="200" w:right="480" w:hangingChars="295" w:hanging="413"/>
              <w:rPr>
                <w:rFonts w:ascii="標楷體" w:eastAsia="標楷體"/>
                <w:sz w:val="14"/>
                <w:lang w:eastAsia="zh-TW"/>
              </w:rPr>
            </w:pPr>
            <w:r w:rsidRPr="00007A01">
              <w:rPr>
                <w:sz w:val="14"/>
              </w:rPr>
              <w:t>三、 固定薪酬</w:t>
            </w:r>
            <w:r w:rsidR="008D62C3">
              <w:rPr>
                <w:rFonts w:hint="eastAsia"/>
                <w:sz w:val="14"/>
                <w:lang w:eastAsia="zh-TW"/>
              </w:rPr>
              <w:t xml:space="preserve"> </w:t>
            </w:r>
            <w:r w:rsidR="008D62C3" w:rsidRPr="008D62C3">
              <w:rPr>
                <w:rFonts w:ascii="Times New Roman" w:hAnsi="Times New Roman"/>
                <w:sz w:val="14"/>
              </w:rPr>
              <w:t>Fixed Compensation</w:t>
            </w:r>
          </w:p>
          <w:p w14:paraId="35DAADA8" w14:textId="18F3B3C2" w:rsidR="00EC3968" w:rsidRPr="00007A01" w:rsidRDefault="008710FF" w:rsidP="00007A01">
            <w:pPr>
              <w:pStyle w:val="2"/>
              <w:numPr>
                <w:ilvl w:val="0"/>
                <w:numId w:val="7"/>
              </w:numPr>
              <w:adjustRightInd w:val="0"/>
              <w:spacing w:before="0" w:after="0" w:line="312" w:lineRule="auto"/>
              <w:ind w:leftChars="245" w:left="752" w:rightChars="200" w:right="480" w:hangingChars="117" w:hanging="164"/>
              <w:rPr>
                <w:rFonts w:ascii="標楷體" w:eastAsia="標楷體"/>
                <w:sz w:val="14"/>
                <w:lang w:eastAsia="zh-TW"/>
              </w:rPr>
            </w:pPr>
            <w:r w:rsidRPr="00007A01">
              <w:rPr>
                <w:sz w:val="14"/>
              </w:rPr>
              <w:t>固定薪酬之設計重點</w:t>
            </w:r>
            <w:r w:rsidR="008D62C3">
              <w:rPr>
                <w:rFonts w:hint="eastAsia"/>
                <w:sz w:val="14"/>
                <w:lang w:eastAsia="zh-TW"/>
              </w:rPr>
              <w:t xml:space="preserve">  </w:t>
            </w:r>
            <w:r w:rsidR="00711E0B" w:rsidRPr="00711E0B">
              <w:rPr>
                <w:sz w:val="14"/>
                <w:lang w:eastAsia="zh-TW"/>
              </w:rPr>
              <w:t>Key Design Principles of Fixed Compensatio</w:t>
            </w:r>
            <w:r w:rsidR="00711E0B">
              <w:rPr>
                <w:rFonts w:hint="eastAsia"/>
                <w:sz w:val="14"/>
                <w:lang w:eastAsia="zh-TW"/>
              </w:rPr>
              <w:t>n</w:t>
            </w:r>
          </w:p>
          <w:p w14:paraId="2144C4D3" w14:textId="196DB741" w:rsidR="00EC3968" w:rsidRPr="00711E0B" w:rsidRDefault="008710FF" w:rsidP="00711E0B">
            <w:pPr>
              <w:pStyle w:val="2"/>
              <w:numPr>
                <w:ilvl w:val="0"/>
                <w:numId w:val="8"/>
              </w:numPr>
              <w:adjustRightInd w:val="0"/>
              <w:spacing w:line="312" w:lineRule="auto"/>
              <w:ind w:left="1157" w:rightChars="200" w:right="480" w:hanging="426"/>
              <w:rPr>
                <w:rFonts w:ascii="Times New Roman" w:eastAsia="微軟正黑體" w:hAnsi="Times New Roman"/>
                <w:sz w:val="14"/>
              </w:rPr>
            </w:pPr>
            <w:r w:rsidRPr="00007A01">
              <w:rPr>
                <w:sz w:val="14"/>
                <w:lang w:eastAsia="zh-TW"/>
              </w:rPr>
              <w:t>連結專業與人才市場行情，依地制宜建立多元薪資表，高階主管以下區分為營運專業、研發技術、業務銷售、生產作業等薪資表。</w:t>
            </w:r>
            <w:r w:rsidRPr="00007A01">
              <w:rPr>
                <w:sz w:val="14"/>
                <w:lang w:eastAsia="zh-TW"/>
              </w:rPr>
              <w:br/>
            </w:r>
            <w:r w:rsidR="00711E0B" w:rsidRPr="00711E0B">
              <w:rPr>
                <w:rFonts w:ascii="Times New Roman" w:eastAsia="微軟正黑體" w:hAnsi="Times New Roman"/>
                <w:sz w:val="14"/>
              </w:rPr>
              <w:t>Linking to Professional and Talent Market Trends</w:t>
            </w:r>
            <w:r w:rsidR="00711E0B">
              <w:rPr>
                <w:rFonts w:ascii="Times New Roman" w:eastAsia="微軟正黑體" w:hAnsi="Times New Roman" w:hint="eastAsia"/>
                <w:sz w:val="14"/>
                <w:lang w:eastAsia="zh-TW"/>
              </w:rPr>
              <w:t xml:space="preserve">: </w:t>
            </w:r>
            <w:r w:rsidR="00711E0B" w:rsidRPr="00711E0B">
              <w:rPr>
                <w:rFonts w:ascii="Times New Roman" w:eastAsia="微軟正黑體" w:hAnsi="Times New Roman"/>
                <w:sz w:val="14"/>
              </w:rPr>
              <w:t>Tailor diverse salary structures based on regional conditions and market benchmarks. Below the executive level, salary tables are differentiated by functional categories such as operations, R&amp;D and technical roles, sales and business development, and production-related positions</w:t>
            </w:r>
            <w:r w:rsidRPr="00711E0B">
              <w:rPr>
                <w:rFonts w:ascii="Times New Roman" w:eastAsia="微軟正黑體" w:hAnsi="Times New Roman"/>
                <w:sz w:val="14"/>
              </w:rPr>
              <w:t>.</w:t>
            </w:r>
          </w:p>
          <w:p w14:paraId="663F8E5E" w14:textId="712433BE" w:rsidR="00EC3968" w:rsidRPr="00007A01" w:rsidRDefault="008710FF">
            <w:pPr>
              <w:pStyle w:val="2"/>
              <w:numPr>
                <w:ilvl w:val="0"/>
                <w:numId w:val="8"/>
              </w:numPr>
              <w:adjustRightInd w:val="0"/>
              <w:spacing w:before="0" w:after="0" w:line="312" w:lineRule="auto"/>
              <w:ind w:left="1155" w:rightChars="200" w:right="480" w:hanging="426"/>
              <w:rPr>
                <w:rFonts w:ascii="標楷體" w:eastAsia="標楷體"/>
                <w:sz w:val="14"/>
                <w:lang w:eastAsia="zh-TW"/>
              </w:rPr>
            </w:pPr>
            <w:r w:rsidRPr="00007A01">
              <w:rPr>
                <w:sz w:val="14"/>
                <w:lang w:eastAsia="zh-TW"/>
              </w:rPr>
              <w:t>部組織層級以上</w:t>
            </w:r>
            <w:proofErr w:type="gramStart"/>
            <w:r w:rsidRPr="00007A01">
              <w:rPr>
                <w:sz w:val="14"/>
                <w:lang w:eastAsia="zh-TW"/>
              </w:rPr>
              <w:t>主管具薪酬</w:t>
            </w:r>
            <w:proofErr w:type="gramEnd"/>
            <w:r w:rsidRPr="00007A01">
              <w:rPr>
                <w:sz w:val="14"/>
                <w:lang w:eastAsia="zh-TW"/>
              </w:rPr>
              <w:t>管理及建議權，月固定薪給付根據同仁的職位職責、績效與能力展現。</w:t>
            </w:r>
            <w:r w:rsidRPr="00007A01">
              <w:rPr>
                <w:sz w:val="14"/>
                <w:lang w:eastAsia="zh-TW"/>
              </w:rPr>
              <w:br/>
            </w:r>
            <w:r w:rsidR="00463AFF" w:rsidRPr="00711E0B">
              <w:rPr>
                <w:rFonts w:ascii="Times New Roman" w:eastAsia="微軟正黑體" w:hAnsi="Times New Roman"/>
                <w:sz w:val="14"/>
              </w:rPr>
              <w:t>Managers at the departmental organizational level and above hold the authority to manage and recommend compensation. Monthly fixed salaries are determined based on employees’ job responsibilities, performance, and demonstrated capabilities.</w:t>
            </w:r>
          </w:p>
          <w:p w14:paraId="2F45A370" w14:textId="6EB6D78C" w:rsidR="00EC3968" w:rsidRPr="00B03D8C" w:rsidRDefault="008710FF">
            <w:pPr>
              <w:pStyle w:val="2"/>
              <w:numPr>
                <w:ilvl w:val="0"/>
                <w:numId w:val="8"/>
              </w:numPr>
              <w:adjustRightInd w:val="0"/>
              <w:spacing w:before="0" w:after="0" w:line="312" w:lineRule="auto"/>
              <w:ind w:left="1155" w:rightChars="200" w:right="480" w:hanging="426"/>
              <w:rPr>
                <w:rFonts w:ascii="Times New Roman" w:eastAsia="微軟正黑體" w:hAnsi="Times New Roman"/>
                <w:sz w:val="14"/>
                <w:lang w:eastAsia="zh-TW"/>
              </w:rPr>
            </w:pPr>
            <w:r w:rsidRPr="00007A01">
              <w:rPr>
                <w:sz w:val="14"/>
                <w:lang w:eastAsia="zh-TW"/>
              </w:rPr>
              <w:t>月固定</w:t>
            </w:r>
            <w:proofErr w:type="gramStart"/>
            <w:r w:rsidRPr="00007A01">
              <w:rPr>
                <w:sz w:val="14"/>
                <w:lang w:eastAsia="zh-TW"/>
              </w:rPr>
              <w:t>薪</w:t>
            </w:r>
            <w:proofErr w:type="gramEnd"/>
            <w:r w:rsidRPr="00007A01">
              <w:rPr>
                <w:sz w:val="14"/>
                <w:lang w:eastAsia="zh-TW"/>
              </w:rPr>
              <w:t>作為薪資調整及績效獎金發放的基礎。</w:t>
            </w:r>
            <w:r w:rsidRPr="00007A01">
              <w:rPr>
                <w:sz w:val="14"/>
                <w:lang w:eastAsia="zh-TW"/>
              </w:rPr>
              <w:br/>
            </w:r>
            <w:r w:rsidR="00463AFF" w:rsidRPr="00711E0B">
              <w:rPr>
                <w:rFonts w:ascii="Times New Roman" w:eastAsia="微軟正黑體" w:hAnsi="Times New Roman"/>
                <w:sz w:val="14"/>
              </w:rPr>
              <w:t>Monthly fixed salary serves as the basis for salary adjustments and performance bonus distribution.</w:t>
            </w:r>
          </w:p>
          <w:p w14:paraId="1D9BB9C2" w14:textId="6132408E" w:rsidR="00EC3968" w:rsidRPr="00007A01" w:rsidRDefault="008710FF">
            <w:pPr>
              <w:pStyle w:val="2"/>
              <w:numPr>
                <w:ilvl w:val="0"/>
                <w:numId w:val="8"/>
              </w:numPr>
              <w:adjustRightInd w:val="0"/>
              <w:spacing w:before="0" w:after="0" w:line="312" w:lineRule="auto"/>
              <w:ind w:left="1155" w:rightChars="200" w:right="480" w:hanging="426"/>
              <w:rPr>
                <w:rFonts w:ascii="標楷體" w:eastAsia="標楷體"/>
                <w:sz w:val="14"/>
                <w:lang w:eastAsia="zh-TW"/>
              </w:rPr>
            </w:pPr>
            <w:r w:rsidRPr="00007A01">
              <w:rPr>
                <w:sz w:val="14"/>
                <w:lang w:eastAsia="zh-TW"/>
              </w:rPr>
              <w:t>月固定</w:t>
            </w:r>
            <w:proofErr w:type="gramStart"/>
            <w:r w:rsidRPr="00007A01">
              <w:rPr>
                <w:sz w:val="14"/>
                <w:lang w:eastAsia="zh-TW"/>
              </w:rPr>
              <w:t>薪</w:t>
            </w:r>
            <w:proofErr w:type="gramEnd"/>
            <w:r w:rsidRPr="00007A01">
              <w:rPr>
                <w:sz w:val="14"/>
                <w:lang w:eastAsia="zh-TW"/>
              </w:rPr>
              <w:t>調整主要考量公司整體績效及預算、薪資競爭力及人才評等結果。</w:t>
            </w:r>
            <w:r w:rsidRPr="00007A01">
              <w:rPr>
                <w:sz w:val="14"/>
                <w:lang w:eastAsia="zh-TW"/>
              </w:rPr>
              <w:br/>
            </w:r>
            <w:r w:rsidR="00463AFF" w:rsidRPr="00463AFF">
              <w:rPr>
                <w:rFonts w:ascii="Times New Roman" w:eastAsia="微軟正黑體" w:hAnsi="Times New Roman"/>
                <w:sz w:val="14"/>
              </w:rPr>
              <w:t>Adjustments to monthly fixed salaries are primarily based on the company’s overall performance and budget, market salary competitiveness, and talent evaluation results.</w:t>
            </w:r>
          </w:p>
          <w:p w14:paraId="386CCBD2" w14:textId="77777777" w:rsidR="00463AFF" w:rsidRPr="00463AFF" w:rsidRDefault="008710FF" w:rsidP="00463AFF">
            <w:pPr>
              <w:pStyle w:val="2"/>
              <w:numPr>
                <w:ilvl w:val="0"/>
                <w:numId w:val="8"/>
              </w:numPr>
              <w:adjustRightInd w:val="0"/>
              <w:spacing w:line="312" w:lineRule="auto"/>
              <w:ind w:left="1155" w:rightChars="200" w:right="480" w:hanging="426"/>
              <w:rPr>
                <w:rFonts w:eastAsia="微軟正黑體"/>
                <w:sz w:val="14"/>
              </w:rPr>
            </w:pPr>
            <w:r w:rsidRPr="00007A01">
              <w:rPr>
                <w:sz w:val="14"/>
              </w:rPr>
              <w:t>固定薪酬之設計流程</w:t>
            </w:r>
          </w:p>
          <w:p w14:paraId="7A32188C" w14:textId="24066C17" w:rsidR="00EC3968" w:rsidRPr="00463AFF" w:rsidRDefault="00463AFF" w:rsidP="00463AFF">
            <w:pPr>
              <w:pStyle w:val="2"/>
              <w:numPr>
                <w:ilvl w:val="0"/>
                <w:numId w:val="0"/>
              </w:numPr>
              <w:adjustRightInd w:val="0"/>
              <w:spacing w:line="312" w:lineRule="auto"/>
              <w:ind w:left="1155" w:rightChars="200" w:right="480"/>
              <w:rPr>
                <w:rFonts w:eastAsia="微軟正黑體"/>
                <w:sz w:val="14"/>
                <w:lang w:eastAsia="zh-TW"/>
              </w:rPr>
            </w:pPr>
            <w:r w:rsidRPr="00463AFF">
              <w:rPr>
                <w:rFonts w:eastAsia="微軟正黑體"/>
                <w:sz w:val="14"/>
              </w:rPr>
              <w:t>Design Process for Fixed Compensation</w:t>
            </w:r>
          </w:p>
          <w:p w14:paraId="6EE4A13A" w14:textId="77777777" w:rsidR="00EC3968" w:rsidRPr="00007A01" w:rsidRDefault="00EC3968">
            <w:pPr>
              <w:pStyle w:val="a2"/>
              <w:rPr>
                <w:sz w:val="14"/>
              </w:rPr>
            </w:pPr>
          </w:p>
          <w:p w14:paraId="540A1D57" w14:textId="55587188" w:rsidR="00EC3968" w:rsidRPr="00007A01" w:rsidRDefault="008710FF" w:rsidP="00007A01">
            <w:pPr>
              <w:pStyle w:val="a2"/>
              <w:numPr>
                <w:ilvl w:val="0"/>
                <w:numId w:val="6"/>
              </w:numPr>
              <w:spacing w:line="312" w:lineRule="auto"/>
              <w:ind w:leftChars="244" w:left="751" w:rightChars="200" w:right="480" w:hangingChars="118" w:hanging="165"/>
              <w:rPr>
                <w:rFonts w:ascii="標楷體" w:eastAsia="標楷體" w:hAnsi="標楷體"/>
                <w:color w:val="000000" w:themeColor="text1"/>
                <w:sz w:val="14"/>
              </w:rPr>
            </w:pPr>
            <w:proofErr w:type="gramStart"/>
            <w:r w:rsidRPr="00007A01">
              <w:rPr>
                <w:sz w:val="14"/>
              </w:rPr>
              <w:t>固定薪</w:t>
            </w:r>
            <w:proofErr w:type="gramEnd"/>
            <w:r w:rsidRPr="00007A01">
              <w:rPr>
                <w:sz w:val="14"/>
              </w:rPr>
              <w:t>酬之設計流程</w:t>
            </w:r>
            <w:r w:rsidR="00463AFF" w:rsidRPr="00463AFF">
              <w:rPr>
                <w:rFonts w:eastAsia="微軟正黑體"/>
                <w:sz w:val="14"/>
                <w:lang w:eastAsia="zh-CN"/>
              </w:rPr>
              <w:t>Design Process for Fixed Compensatio</w:t>
            </w:r>
            <w:r w:rsidR="00CA56BE" w:rsidRPr="00007A01">
              <w:rPr>
                <w:sz w:val="14"/>
              </w:rPr>
              <w:t>n</w:t>
            </w:r>
          </w:p>
          <w:p w14:paraId="23146268" w14:textId="77777777" w:rsidR="00DA1403" w:rsidRDefault="00DA1403" w:rsidP="00DA1403">
            <w:pPr>
              <w:pStyle w:val="a2"/>
              <w:spacing w:line="312" w:lineRule="auto"/>
              <w:ind w:rightChars="200" w:right="480" w:firstLineChars="200" w:firstLine="280"/>
              <w:rPr>
                <w:rFonts w:ascii="標楷體" w:eastAsia="SimSun" w:hAnsi="標楷體"/>
                <w:color w:val="000000" w:themeColor="text1"/>
                <w:sz w:val="14"/>
                <w:lang w:eastAsia="zh-CN"/>
              </w:rPr>
            </w:pPr>
            <w:r w:rsidRPr="00DA1403">
              <w:rPr>
                <w:rFonts w:asciiTheme="minorEastAsia" w:eastAsiaTheme="minorEastAsia" w:hAnsiTheme="minorEastAsia" w:hint="eastAsia"/>
                <w:color w:val="000000" w:themeColor="text1"/>
                <w:sz w:val="14"/>
                <w:lang w:eastAsia="zh-CN"/>
              </w:rPr>
              <w:t>步</w:t>
            </w:r>
            <w:r w:rsidRPr="00DA1403">
              <w:rPr>
                <w:rFonts w:asciiTheme="minorEastAsia" w:eastAsiaTheme="minorEastAsia" w:hAnsiTheme="minorEastAsia" w:hint="eastAsia"/>
                <w:color w:val="000000" w:themeColor="text1"/>
                <w:sz w:val="14"/>
              </w:rPr>
              <w:t>驟</w:t>
            </w:r>
            <w:r w:rsidRPr="00DA1403">
              <w:rPr>
                <w:rFonts w:asciiTheme="minorEastAsia" w:eastAsiaTheme="minorEastAsia" w:hAnsiTheme="minorEastAsia"/>
                <w:color w:val="000000" w:themeColor="text1"/>
                <w:sz w:val="14"/>
              </w:rPr>
              <w:t>1</w:t>
            </w:r>
            <w:r w:rsidRPr="00DA1403">
              <w:rPr>
                <w:rFonts w:asciiTheme="minorEastAsia" w:eastAsiaTheme="minorEastAsia" w:hAnsiTheme="minorEastAsia" w:hint="eastAsia"/>
                <w:color w:val="000000" w:themeColor="text1"/>
                <w:sz w:val="14"/>
              </w:rPr>
              <w:t>：確認對標市場和薪酬定位</w:t>
            </w:r>
            <w:r w:rsidRPr="00DA1403">
              <w:rPr>
                <w:rFonts w:eastAsia="SimSun"/>
                <w:color w:val="000000" w:themeColor="text1"/>
                <w:sz w:val="14"/>
                <w:lang w:eastAsia="zh-CN"/>
              </w:rPr>
              <w:t>Confirm the benchmark market and compensation positioning</w:t>
            </w:r>
            <w:r w:rsidRPr="00DA1403">
              <w:rPr>
                <w:rFonts w:ascii="標楷體" w:eastAsia="SimSun" w:hAnsi="標楷體"/>
                <w:color w:val="000000" w:themeColor="text1"/>
                <w:sz w:val="14"/>
                <w:lang w:eastAsia="zh-CN"/>
              </w:rPr>
              <w:t xml:space="preserve"> </w:t>
            </w:r>
            <w:r>
              <w:rPr>
                <w:rFonts w:ascii="標楷體" w:eastAsia="SimSun" w:hAnsi="標楷體" w:hint="eastAsia"/>
                <w:color w:val="000000" w:themeColor="text1"/>
                <w:sz w:val="14"/>
                <w:lang w:eastAsia="zh-CN"/>
              </w:rPr>
              <w:t>；</w:t>
            </w:r>
            <w:r w:rsidRPr="00007A01">
              <w:rPr>
                <w:noProof/>
                <w:color w:val="000000" w:themeColor="text1"/>
                <w:sz w:val="14"/>
              </w:rPr>
              <w:drawing>
                <wp:anchor distT="0" distB="0" distL="114300" distR="114300" simplePos="0" relativeHeight="251659264" behindDoc="0" locked="0" layoutInCell="1" allowOverlap="1" wp14:anchorId="6EBBE32A" wp14:editId="3906AF21">
                  <wp:simplePos x="0" y="0"/>
                  <wp:positionH relativeFrom="column">
                    <wp:posOffset>415925</wp:posOffset>
                  </wp:positionH>
                  <wp:positionV relativeFrom="paragraph">
                    <wp:posOffset>135890</wp:posOffset>
                  </wp:positionV>
                  <wp:extent cx="5486400" cy="1656080"/>
                  <wp:effectExtent l="0" t="0" r="0" b="127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86400" cy="1656080"/>
                          </a:xfrm>
                          <a:prstGeom prst="rect">
                            <a:avLst/>
                          </a:prstGeom>
                        </pic:spPr>
                      </pic:pic>
                    </a:graphicData>
                  </a:graphic>
                </wp:anchor>
              </w:drawing>
            </w:r>
          </w:p>
          <w:p w14:paraId="600FF46A" w14:textId="77777777" w:rsidR="00EC3968" w:rsidRPr="00DA1403" w:rsidRDefault="00DA1403" w:rsidP="00DA1403">
            <w:pPr>
              <w:pStyle w:val="a2"/>
              <w:spacing w:line="312" w:lineRule="auto"/>
              <w:ind w:leftChars="0" w:rightChars="200" w:right="480"/>
              <w:rPr>
                <w:rFonts w:eastAsia="SimSun"/>
                <w:color w:val="000000" w:themeColor="text1"/>
                <w:sz w:val="14"/>
                <w:lang w:eastAsia="zh-CN"/>
              </w:rPr>
            </w:pPr>
            <w:r>
              <w:rPr>
                <w:rFonts w:ascii="標楷體" w:eastAsia="SimSun" w:hAnsi="標楷體" w:hint="eastAsia"/>
                <w:color w:val="000000" w:themeColor="text1"/>
                <w:sz w:val="14"/>
                <w:lang w:eastAsia="zh-CN"/>
              </w:rPr>
              <w:t xml:space="preserve">    </w:t>
            </w:r>
            <w:r w:rsidRPr="00DA1403">
              <w:rPr>
                <w:rFonts w:asciiTheme="minorEastAsia" w:eastAsiaTheme="minorEastAsia" w:hAnsiTheme="minorEastAsia" w:hint="eastAsia"/>
                <w:color w:val="000000" w:themeColor="text1"/>
                <w:sz w:val="14"/>
              </w:rPr>
              <w:t>步驟</w:t>
            </w:r>
            <w:r w:rsidRPr="00DA1403">
              <w:rPr>
                <w:rFonts w:asciiTheme="minorEastAsia" w:hAnsiTheme="minorEastAsia"/>
                <w:color w:val="000000" w:themeColor="text1"/>
                <w:sz w:val="14"/>
              </w:rPr>
              <w:t>2</w:t>
            </w:r>
            <w:r w:rsidRPr="00DA1403">
              <w:rPr>
                <w:rFonts w:asciiTheme="minorEastAsia" w:eastAsiaTheme="minorEastAsia" w:hAnsiTheme="minorEastAsia" w:hint="eastAsia"/>
                <w:color w:val="000000" w:themeColor="text1"/>
                <w:sz w:val="14"/>
              </w:rPr>
              <w:t>：分析市場行情</w:t>
            </w:r>
            <w:r w:rsidRPr="00DA1403">
              <w:rPr>
                <w:rFonts w:eastAsiaTheme="minorEastAsia"/>
                <w:color w:val="000000" w:themeColor="text1"/>
                <w:sz w:val="14"/>
              </w:rPr>
              <w:t>Conduct market compensation analysis</w:t>
            </w:r>
            <w:r w:rsidRPr="00DA1403">
              <w:rPr>
                <w:color w:val="000000" w:themeColor="text1"/>
                <w:sz w:val="14"/>
              </w:rPr>
              <w:t>；</w:t>
            </w:r>
          </w:p>
          <w:p w14:paraId="5F206F08" w14:textId="77777777" w:rsidR="00DA1403" w:rsidRDefault="00DA1403" w:rsidP="00DA1403">
            <w:pPr>
              <w:pStyle w:val="a2"/>
              <w:spacing w:line="312" w:lineRule="auto"/>
              <w:ind w:leftChars="0" w:rightChars="200" w:right="480"/>
              <w:rPr>
                <w:rFonts w:asciiTheme="minorEastAsia" w:eastAsia="SimSun" w:hAnsiTheme="minorEastAsia"/>
                <w:color w:val="000000" w:themeColor="text1"/>
                <w:sz w:val="14"/>
                <w:lang w:eastAsia="zh-CN"/>
              </w:rPr>
            </w:pPr>
            <w:r w:rsidRPr="00DA1403">
              <w:rPr>
                <w:rFonts w:ascii="標楷體" w:hAnsi="標楷體"/>
                <w:color w:val="000000" w:themeColor="text1"/>
                <w:sz w:val="14"/>
              </w:rPr>
              <w:t xml:space="preserve">    </w:t>
            </w:r>
            <w:r w:rsidRPr="00DA1403">
              <w:rPr>
                <w:rFonts w:asciiTheme="minorEastAsia" w:eastAsiaTheme="minorEastAsia" w:hAnsiTheme="minorEastAsia" w:hint="eastAsia"/>
                <w:color w:val="000000" w:themeColor="text1"/>
                <w:sz w:val="14"/>
              </w:rPr>
              <w:t>步驟</w:t>
            </w:r>
            <w:r w:rsidRPr="00DA1403">
              <w:rPr>
                <w:rFonts w:asciiTheme="minorEastAsia" w:hAnsiTheme="minorEastAsia"/>
                <w:color w:val="000000" w:themeColor="text1"/>
                <w:sz w:val="14"/>
              </w:rPr>
              <w:t>3</w:t>
            </w:r>
            <w:r w:rsidRPr="00DA1403">
              <w:rPr>
                <w:rFonts w:asciiTheme="minorEastAsia" w:eastAsiaTheme="minorEastAsia" w:hAnsiTheme="minorEastAsia" w:hint="eastAsia"/>
                <w:color w:val="000000" w:themeColor="text1"/>
                <w:sz w:val="14"/>
              </w:rPr>
              <w:t>：設計薪酬結構</w:t>
            </w:r>
            <w:r w:rsidRPr="00DA1403">
              <w:rPr>
                <w:rFonts w:eastAsiaTheme="minorEastAsia"/>
                <w:color w:val="000000" w:themeColor="text1"/>
                <w:sz w:val="14"/>
              </w:rPr>
              <w:t>Design compensation structure</w:t>
            </w:r>
          </w:p>
          <w:p w14:paraId="7A506EA7" w14:textId="3649E9F9" w:rsidR="00DA1403" w:rsidRPr="00DA1403" w:rsidRDefault="00DA1403" w:rsidP="00DA1403">
            <w:pPr>
              <w:pStyle w:val="a2"/>
              <w:spacing w:line="312" w:lineRule="auto"/>
              <w:ind w:leftChars="0" w:rightChars="200" w:right="480"/>
              <w:rPr>
                <w:rFonts w:eastAsia="SimSun"/>
                <w:color w:val="000000" w:themeColor="text1"/>
                <w:sz w:val="14"/>
                <w:lang w:eastAsia="zh-CN"/>
              </w:rPr>
            </w:pPr>
            <w:r w:rsidRPr="00DA1403">
              <w:rPr>
                <w:rFonts w:asciiTheme="minorEastAsia" w:hAnsiTheme="minorEastAsia"/>
                <w:color w:val="000000" w:themeColor="text1"/>
                <w:sz w:val="14"/>
              </w:rPr>
              <w:t xml:space="preserve">    </w:t>
            </w:r>
            <w:r w:rsidRPr="00DA1403">
              <w:rPr>
                <w:rFonts w:asciiTheme="minorEastAsia" w:eastAsiaTheme="minorEastAsia" w:hAnsiTheme="minorEastAsia" w:hint="eastAsia"/>
                <w:color w:val="000000" w:themeColor="text1"/>
                <w:sz w:val="14"/>
              </w:rPr>
              <w:t>步驟</w:t>
            </w:r>
            <w:r w:rsidRPr="00DA1403">
              <w:rPr>
                <w:rFonts w:asciiTheme="minorEastAsia" w:hAnsiTheme="minorEastAsia"/>
                <w:color w:val="000000" w:themeColor="text1"/>
                <w:sz w:val="14"/>
              </w:rPr>
              <w:t>4</w:t>
            </w:r>
            <w:r w:rsidRPr="00DA1403">
              <w:rPr>
                <w:rFonts w:asciiTheme="minorEastAsia" w:eastAsiaTheme="minorEastAsia" w:hAnsiTheme="minorEastAsia" w:hint="eastAsia"/>
                <w:color w:val="000000" w:themeColor="text1"/>
                <w:sz w:val="14"/>
              </w:rPr>
              <w:t>：分析市場競爭力</w:t>
            </w:r>
            <w:r w:rsidR="00463AFF" w:rsidRPr="00CE0779">
              <w:rPr>
                <w:rFonts w:eastAsiaTheme="minorEastAsia"/>
                <w:color w:val="000000" w:themeColor="text1"/>
                <w:sz w:val="14"/>
              </w:rPr>
              <w:t>Analyze Market Competitivenes</w:t>
            </w:r>
            <w:r w:rsidRPr="00CE0779">
              <w:rPr>
                <w:rFonts w:eastAsiaTheme="minorEastAsia"/>
                <w:color w:val="000000" w:themeColor="text1"/>
                <w:sz w:val="14"/>
              </w:rPr>
              <w:t>s</w:t>
            </w:r>
          </w:p>
          <w:p w14:paraId="18DD0D29" w14:textId="211C0A10" w:rsidR="00DA1403" w:rsidRPr="00711E0B" w:rsidRDefault="00DA1403" w:rsidP="00711E0B">
            <w:pPr>
              <w:pStyle w:val="a2"/>
              <w:spacing w:line="312" w:lineRule="auto"/>
              <w:ind w:leftChars="0" w:rightChars="200" w:right="480"/>
              <w:rPr>
                <w:rFonts w:asciiTheme="minorEastAsia" w:eastAsiaTheme="minorEastAsia" w:hAnsiTheme="minorEastAsia"/>
                <w:color w:val="000000" w:themeColor="text1"/>
                <w:sz w:val="14"/>
              </w:rPr>
            </w:pPr>
            <w:r w:rsidRPr="00DA1403">
              <w:rPr>
                <w:rFonts w:ascii="標楷體" w:hAnsi="標楷體"/>
                <w:color w:val="000000" w:themeColor="text1"/>
                <w:sz w:val="14"/>
              </w:rPr>
              <w:t xml:space="preserve">    </w:t>
            </w:r>
            <w:r w:rsidRPr="00DA1403">
              <w:rPr>
                <w:rFonts w:asciiTheme="minorEastAsia" w:eastAsiaTheme="minorEastAsia" w:hAnsiTheme="minorEastAsia" w:hint="eastAsia"/>
                <w:color w:val="000000" w:themeColor="text1"/>
                <w:sz w:val="14"/>
              </w:rPr>
              <w:t>步驟</w:t>
            </w:r>
            <w:r w:rsidRPr="00DA1403">
              <w:rPr>
                <w:rFonts w:asciiTheme="minorEastAsia" w:hAnsiTheme="minorEastAsia"/>
                <w:color w:val="000000" w:themeColor="text1"/>
                <w:sz w:val="14"/>
              </w:rPr>
              <w:t>5</w:t>
            </w:r>
            <w:r w:rsidRPr="00DA1403">
              <w:rPr>
                <w:rFonts w:asciiTheme="minorEastAsia" w:eastAsiaTheme="minorEastAsia" w:hAnsiTheme="minorEastAsia" w:hint="eastAsia"/>
                <w:color w:val="000000" w:themeColor="text1"/>
                <w:sz w:val="14"/>
              </w:rPr>
              <w:t>：薪資管理</w:t>
            </w:r>
            <w:r w:rsidRPr="00DA1403">
              <w:rPr>
                <w:rFonts w:eastAsiaTheme="minorEastAsia"/>
                <w:color w:val="000000" w:themeColor="text1"/>
                <w:sz w:val="14"/>
              </w:rPr>
              <w:t>Compensation management</w:t>
            </w:r>
          </w:p>
          <w:p w14:paraId="365EF1C0" w14:textId="7A7F80C1" w:rsidR="0023234E" w:rsidRPr="0023234E" w:rsidRDefault="008710FF" w:rsidP="0023234E">
            <w:pPr>
              <w:pStyle w:val="a2"/>
              <w:numPr>
                <w:ilvl w:val="0"/>
                <w:numId w:val="6"/>
              </w:numPr>
              <w:spacing w:line="312" w:lineRule="auto"/>
              <w:ind w:leftChars="244" w:left="751" w:rightChars="200" w:right="480" w:hangingChars="118" w:hanging="165"/>
              <w:rPr>
                <w:sz w:val="14"/>
              </w:rPr>
            </w:pPr>
            <w:r w:rsidRPr="00007A01">
              <w:rPr>
                <w:sz w:val="14"/>
              </w:rPr>
              <w:t>每年將參考各地市場預期調薪率及考量公司成長性，於第二季度進行薪資檢視活動，以確保達成人才激勵、吸引與留置。</w:t>
            </w:r>
            <w:r w:rsidRPr="00007A01">
              <w:rPr>
                <w:sz w:val="14"/>
              </w:rPr>
              <w:br/>
            </w:r>
            <w:r w:rsidR="0023234E" w:rsidRPr="0023234E">
              <w:rPr>
                <w:sz w:val="14"/>
              </w:rPr>
              <w:t>Each year, the company conducts a salary review in the second quarter, referencing projected market adjustment rates across regions and considering overall business growth, to ensure effective talent motivation, attraction, and retention.</w:t>
            </w:r>
          </w:p>
          <w:p w14:paraId="734E8AA0" w14:textId="736D1CA0" w:rsidR="00EC3968" w:rsidRPr="00007A01" w:rsidRDefault="00EC3968" w:rsidP="0023234E">
            <w:pPr>
              <w:pStyle w:val="a2"/>
              <w:spacing w:line="312" w:lineRule="auto"/>
              <w:ind w:leftChars="0" w:left="751" w:rightChars="200" w:right="480"/>
              <w:rPr>
                <w:sz w:val="14"/>
              </w:rPr>
            </w:pPr>
          </w:p>
        </w:tc>
      </w:tr>
    </w:tbl>
    <w:p w14:paraId="6BF7994D" w14:textId="77777777" w:rsidR="00EC3968" w:rsidRPr="00007A01" w:rsidRDefault="00EC3968">
      <w:pPr>
        <w:spacing w:line="360" w:lineRule="exact"/>
        <w:rPr>
          <w:rFonts w:eastAsiaTheme="minorEastAsia"/>
          <w:sz w:val="14"/>
        </w:rPr>
      </w:pPr>
    </w:p>
    <w:tbl>
      <w:tblPr>
        <w:tblW w:w="108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46"/>
        <w:gridCol w:w="1861"/>
        <w:gridCol w:w="4364"/>
        <w:gridCol w:w="873"/>
        <w:gridCol w:w="2002"/>
      </w:tblGrid>
      <w:tr w:rsidR="00EC3968" w:rsidRPr="00007A01" w14:paraId="44BC3E1B" w14:textId="77777777">
        <w:trPr>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14C11836"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lastRenderedPageBreak/>
              <w:t>制訂日期</w:t>
            </w:r>
            <w:r w:rsidRPr="00007A01">
              <w:rPr>
                <w:sz w:val="14"/>
              </w:rPr>
              <w:br/>
              <w:t>Set date</w:t>
            </w:r>
          </w:p>
        </w:tc>
        <w:tc>
          <w:tcPr>
            <w:tcW w:w="1861" w:type="dxa"/>
            <w:tcBorders>
              <w:top w:val="single" w:sz="4" w:space="0" w:color="auto"/>
              <w:left w:val="single" w:sz="4" w:space="0" w:color="auto"/>
              <w:bottom w:val="single" w:sz="4" w:space="0" w:color="auto"/>
              <w:right w:val="single" w:sz="4" w:space="0" w:color="auto"/>
            </w:tcBorders>
            <w:vAlign w:val="center"/>
          </w:tcPr>
          <w:p w14:paraId="4ECA7F32" w14:textId="77777777" w:rsidR="00EC3968" w:rsidRPr="00007A01" w:rsidRDefault="0050216B" w:rsidP="008B0AD5">
            <w:pPr>
              <w:spacing w:line="360" w:lineRule="exact"/>
              <w:jc w:val="center"/>
              <w:rPr>
                <w:rFonts w:eastAsiaTheme="minorEastAsia"/>
                <w:sz w:val="14"/>
              </w:rPr>
            </w:pPr>
            <w:r w:rsidRPr="00007A01">
              <w:rPr>
                <w:sz w:val="14"/>
              </w:rPr>
              <w:t>JUl.05.2022</w:t>
            </w:r>
          </w:p>
        </w:tc>
        <w:tc>
          <w:tcPr>
            <w:tcW w:w="4364" w:type="dxa"/>
            <w:tcBorders>
              <w:top w:val="single" w:sz="4" w:space="0" w:color="auto"/>
              <w:left w:val="single" w:sz="4" w:space="0" w:color="auto"/>
              <w:bottom w:val="single" w:sz="4" w:space="0" w:color="auto"/>
              <w:right w:val="single" w:sz="4" w:space="0" w:color="auto"/>
            </w:tcBorders>
            <w:vAlign w:val="center"/>
          </w:tcPr>
          <w:p w14:paraId="497E881E"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文件名稱</w:t>
            </w:r>
            <w:r w:rsidRPr="00007A01">
              <w:rPr>
                <w:sz w:val="14"/>
              </w:rPr>
              <w:br/>
              <w:t>File name</w:t>
            </w:r>
          </w:p>
        </w:tc>
        <w:tc>
          <w:tcPr>
            <w:tcW w:w="873" w:type="dxa"/>
            <w:tcBorders>
              <w:top w:val="single" w:sz="4" w:space="0" w:color="auto"/>
              <w:left w:val="single" w:sz="4" w:space="0" w:color="auto"/>
              <w:bottom w:val="single" w:sz="4" w:space="0" w:color="auto"/>
              <w:right w:val="single" w:sz="4" w:space="0" w:color="auto"/>
            </w:tcBorders>
            <w:vAlign w:val="center"/>
          </w:tcPr>
          <w:p w14:paraId="1638B068"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頁次</w:t>
            </w:r>
            <w:r w:rsidRPr="00007A01">
              <w:rPr>
                <w:sz w:val="14"/>
              </w:rPr>
              <w:br/>
              <w:t>Page</w:t>
            </w:r>
          </w:p>
        </w:tc>
        <w:tc>
          <w:tcPr>
            <w:tcW w:w="2002" w:type="dxa"/>
            <w:tcBorders>
              <w:top w:val="single" w:sz="4" w:space="0" w:color="auto"/>
              <w:left w:val="single" w:sz="4" w:space="0" w:color="auto"/>
              <w:bottom w:val="single" w:sz="4" w:space="0" w:color="auto"/>
              <w:right w:val="single" w:sz="4" w:space="0" w:color="auto"/>
            </w:tcBorders>
            <w:vAlign w:val="center"/>
          </w:tcPr>
          <w:p w14:paraId="17D44087"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核發章</w:t>
            </w:r>
            <w:r w:rsidRPr="00007A01">
              <w:rPr>
                <w:sz w:val="14"/>
              </w:rPr>
              <w:br/>
              <w:t>Chapter 1</w:t>
            </w:r>
          </w:p>
        </w:tc>
      </w:tr>
      <w:tr w:rsidR="00EC3968" w:rsidRPr="00007A01" w14:paraId="6FF7A33B" w14:textId="77777777">
        <w:trPr>
          <w:cantSplit/>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04A75B18"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文件編號</w:t>
            </w:r>
            <w:r w:rsidRPr="00007A01">
              <w:rPr>
                <w:sz w:val="14"/>
              </w:rPr>
              <w:br/>
              <w:t>Docket number</w:t>
            </w:r>
          </w:p>
        </w:tc>
        <w:tc>
          <w:tcPr>
            <w:tcW w:w="1861" w:type="dxa"/>
            <w:tcBorders>
              <w:top w:val="single" w:sz="4" w:space="0" w:color="auto"/>
              <w:left w:val="single" w:sz="4" w:space="0" w:color="auto"/>
              <w:bottom w:val="single" w:sz="4" w:space="0" w:color="auto"/>
              <w:right w:val="single" w:sz="4" w:space="0" w:color="auto"/>
            </w:tcBorders>
            <w:vAlign w:val="center"/>
          </w:tcPr>
          <w:p w14:paraId="235E4D8F" w14:textId="77777777" w:rsidR="00EC3968" w:rsidRPr="00007A01" w:rsidRDefault="008710FF" w:rsidP="008B0AD5">
            <w:pPr>
              <w:spacing w:line="360" w:lineRule="exact"/>
              <w:jc w:val="center"/>
              <w:rPr>
                <w:rFonts w:ascii="標楷體" w:eastAsia="標楷體" w:hAnsi="標楷體"/>
                <w:bCs/>
                <w:sz w:val="14"/>
                <w:lang w:eastAsia="zh-CN"/>
              </w:rPr>
            </w:pPr>
            <w:r w:rsidRPr="00007A01">
              <w:rPr>
                <w:sz w:val="14"/>
              </w:rPr>
              <w:t>HL-2190</w:t>
            </w:r>
          </w:p>
        </w:tc>
        <w:tc>
          <w:tcPr>
            <w:tcW w:w="4364" w:type="dxa"/>
            <w:vMerge w:val="restart"/>
            <w:tcBorders>
              <w:top w:val="single" w:sz="4" w:space="0" w:color="auto"/>
              <w:left w:val="single" w:sz="4" w:space="0" w:color="auto"/>
              <w:bottom w:val="single" w:sz="4" w:space="0" w:color="auto"/>
              <w:right w:val="single" w:sz="4" w:space="0" w:color="auto"/>
            </w:tcBorders>
            <w:vAlign w:val="center"/>
          </w:tcPr>
          <w:p w14:paraId="73D2365F"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8"/>
              </w:rPr>
            </w:pPr>
            <w:r w:rsidRPr="00007A01">
              <w:rPr>
                <w:sz w:val="14"/>
              </w:rPr>
              <w:t>集團薪酬管理辦法</w:t>
            </w:r>
            <w:r w:rsidRPr="00007A01">
              <w:rPr>
                <w:sz w:val="14"/>
              </w:rPr>
              <w:br/>
              <w:t>Measures for the administration of group compensation</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627CC907"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rFonts w:ascii="標楷體" w:eastAsia="標楷體" w:hint="eastAsia"/>
                <w:sz w:val="14"/>
              </w:rPr>
              <w:t>3</w:t>
            </w:r>
          </w:p>
        </w:tc>
        <w:tc>
          <w:tcPr>
            <w:tcW w:w="2002" w:type="dxa"/>
            <w:vMerge w:val="restart"/>
            <w:tcBorders>
              <w:top w:val="single" w:sz="4" w:space="0" w:color="auto"/>
              <w:left w:val="single" w:sz="4" w:space="0" w:color="auto"/>
              <w:bottom w:val="single" w:sz="4" w:space="0" w:color="auto"/>
              <w:right w:val="single" w:sz="4" w:space="0" w:color="auto"/>
            </w:tcBorders>
            <w:vAlign w:val="center"/>
          </w:tcPr>
          <w:p w14:paraId="68390EBF"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r>
      <w:tr w:rsidR="00EC3968" w:rsidRPr="00007A01" w14:paraId="45C665AB" w14:textId="77777777">
        <w:trPr>
          <w:cantSplit/>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0A3DF337"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版本、版次</w:t>
            </w:r>
            <w:r w:rsidRPr="00007A01">
              <w:rPr>
                <w:sz w:val="14"/>
              </w:rPr>
              <w:br/>
              <w:t>Version</w:t>
            </w:r>
          </w:p>
        </w:tc>
        <w:tc>
          <w:tcPr>
            <w:tcW w:w="1861" w:type="dxa"/>
            <w:tcBorders>
              <w:top w:val="single" w:sz="4" w:space="0" w:color="auto"/>
              <w:left w:val="single" w:sz="4" w:space="0" w:color="auto"/>
              <w:bottom w:val="single" w:sz="4" w:space="0" w:color="auto"/>
              <w:right w:val="single" w:sz="4" w:space="0" w:color="auto"/>
            </w:tcBorders>
            <w:vAlign w:val="center"/>
          </w:tcPr>
          <w:p w14:paraId="05A8444C" w14:textId="77777777" w:rsidR="00EC3968" w:rsidRPr="00007A01" w:rsidRDefault="008710FF">
            <w:pPr>
              <w:spacing w:line="360" w:lineRule="exact"/>
              <w:jc w:val="center"/>
              <w:rPr>
                <w:rFonts w:eastAsiaTheme="minorEastAsia"/>
                <w:sz w:val="14"/>
              </w:rPr>
            </w:pPr>
            <w:r w:rsidRPr="00007A01">
              <w:rPr>
                <w:rFonts w:eastAsiaTheme="minorEastAsia" w:hint="eastAsia"/>
                <w:sz w:val="14"/>
              </w:rPr>
              <w:t>1.</w:t>
            </w:r>
            <w:r w:rsidR="00105D08" w:rsidRPr="00007A01">
              <w:rPr>
                <w:rFonts w:eastAsiaTheme="minorEastAsia"/>
                <w:sz w:val="14"/>
              </w:rPr>
              <w:t>1</w:t>
            </w:r>
          </w:p>
        </w:tc>
        <w:tc>
          <w:tcPr>
            <w:tcW w:w="4364" w:type="dxa"/>
            <w:vMerge/>
            <w:tcBorders>
              <w:top w:val="single" w:sz="4" w:space="0" w:color="auto"/>
              <w:left w:val="single" w:sz="4" w:space="0" w:color="auto"/>
              <w:bottom w:val="single" w:sz="4" w:space="0" w:color="auto"/>
              <w:right w:val="single" w:sz="4" w:space="0" w:color="auto"/>
            </w:tcBorders>
            <w:vAlign w:val="center"/>
          </w:tcPr>
          <w:p w14:paraId="2350DDBF"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70579C76"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c>
          <w:tcPr>
            <w:tcW w:w="2002" w:type="dxa"/>
            <w:vMerge/>
            <w:tcBorders>
              <w:top w:val="single" w:sz="4" w:space="0" w:color="auto"/>
              <w:left w:val="single" w:sz="4" w:space="0" w:color="auto"/>
              <w:bottom w:val="single" w:sz="4" w:space="0" w:color="auto"/>
              <w:right w:val="single" w:sz="4" w:space="0" w:color="auto"/>
            </w:tcBorders>
            <w:vAlign w:val="center"/>
          </w:tcPr>
          <w:p w14:paraId="6C1A3DEC"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r>
      <w:tr w:rsidR="00EC3968" w:rsidRPr="00007A01" w14:paraId="6159F6E0" w14:textId="77777777" w:rsidTr="00F1783A">
        <w:trPr>
          <w:cantSplit/>
          <w:trHeight w:hRule="exact" w:val="13330"/>
          <w:jc w:val="center"/>
        </w:trPr>
        <w:tc>
          <w:tcPr>
            <w:tcW w:w="10846" w:type="dxa"/>
            <w:gridSpan w:val="5"/>
            <w:tcBorders>
              <w:top w:val="single" w:sz="4" w:space="0" w:color="auto"/>
              <w:left w:val="single" w:sz="4" w:space="0" w:color="auto"/>
              <w:bottom w:val="single" w:sz="4" w:space="0" w:color="auto"/>
              <w:right w:val="single" w:sz="4" w:space="0" w:color="auto"/>
            </w:tcBorders>
          </w:tcPr>
          <w:p w14:paraId="6737305A" w14:textId="77777777" w:rsidR="00EC3968" w:rsidRPr="00007A01" w:rsidRDefault="008710FF" w:rsidP="00320FD6">
            <w:pPr>
              <w:pStyle w:val="af5"/>
              <w:numPr>
                <w:ilvl w:val="0"/>
                <w:numId w:val="6"/>
              </w:numPr>
              <w:spacing w:beforeLines="50" w:before="180" w:line="312" w:lineRule="auto"/>
              <w:ind w:leftChars="0" w:left="871" w:rightChars="200" w:right="480" w:hanging="283"/>
              <w:rPr>
                <w:rFonts w:ascii="標楷體" w:eastAsia="標楷體"/>
                <w:sz w:val="14"/>
              </w:rPr>
            </w:pPr>
            <w:r w:rsidRPr="00007A01">
              <w:rPr>
                <w:sz w:val="14"/>
              </w:rPr>
              <w:t>薪資檢視環節：</w:t>
            </w:r>
            <w:r w:rsidRPr="00007A01">
              <w:rPr>
                <w:sz w:val="14"/>
              </w:rPr>
              <w:t>Salary review:</w:t>
            </w:r>
          </w:p>
          <w:p w14:paraId="4B46E7BA" w14:textId="78D2E849" w:rsidR="00EC3968" w:rsidRPr="0023234E" w:rsidRDefault="008710FF" w:rsidP="0023234E">
            <w:pPr>
              <w:pStyle w:val="3"/>
              <w:numPr>
                <w:ilvl w:val="1"/>
                <w:numId w:val="9"/>
              </w:numPr>
              <w:spacing w:line="312" w:lineRule="auto"/>
              <w:ind w:left="1155" w:rightChars="200" w:right="480" w:hanging="426"/>
              <w:rPr>
                <w:sz w:val="14"/>
              </w:rPr>
            </w:pPr>
            <w:proofErr w:type="gramStart"/>
            <w:r w:rsidRPr="00007A01">
              <w:rPr>
                <w:sz w:val="14"/>
              </w:rPr>
              <w:t>薪檢矩陣採用雙維度</w:t>
            </w:r>
            <w:proofErr w:type="gramEnd"/>
            <w:r w:rsidRPr="00007A01">
              <w:rPr>
                <w:sz w:val="14"/>
              </w:rPr>
              <w:t>(薪資競爭力、人才評等)矩陣，以確保薪檢</w:t>
            </w:r>
            <w:proofErr w:type="gramStart"/>
            <w:r w:rsidRPr="00007A01">
              <w:rPr>
                <w:sz w:val="14"/>
              </w:rPr>
              <w:t>最</w:t>
            </w:r>
            <w:proofErr w:type="gramEnd"/>
            <w:r w:rsidRPr="00007A01">
              <w:rPr>
                <w:sz w:val="14"/>
              </w:rPr>
              <w:t>適分配兼顧市場連結與激勵優秀人才。</w:t>
            </w:r>
            <w:r w:rsidRPr="00007A01">
              <w:rPr>
                <w:sz w:val="14"/>
              </w:rPr>
              <w:br/>
            </w:r>
            <w:r w:rsidR="0023234E" w:rsidRPr="0023234E">
              <w:rPr>
                <w:sz w:val="14"/>
              </w:rPr>
              <w:t xml:space="preserve">The salary review matrix adopts </w:t>
            </w:r>
            <w:proofErr w:type="gramStart"/>
            <w:r w:rsidR="0023234E" w:rsidRPr="0023234E">
              <w:rPr>
                <w:sz w:val="14"/>
              </w:rPr>
              <w:t>a dual</w:t>
            </w:r>
            <w:proofErr w:type="gramEnd"/>
            <w:r w:rsidR="0023234E" w:rsidRPr="0023234E">
              <w:rPr>
                <w:sz w:val="14"/>
              </w:rPr>
              <w:t>-dimensional approach—market competitiveness and talent evaluation—to ensure optimal salary distribution that balances external market alignment and internal motivation for high-performing talent.</w:t>
            </w:r>
          </w:p>
          <w:p w14:paraId="7A34AE26" w14:textId="389520BC" w:rsidR="00EC3968" w:rsidRPr="0023234E" w:rsidRDefault="008710FF" w:rsidP="0023234E">
            <w:pPr>
              <w:pStyle w:val="3"/>
              <w:numPr>
                <w:ilvl w:val="1"/>
                <w:numId w:val="9"/>
              </w:numPr>
              <w:spacing w:line="312" w:lineRule="auto"/>
              <w:ind w:left="1155" w:rightChars="200" w:right="480" w:hanging="426"/>
              <w:rPr>
                <w:sz w:val="14"/>
              </w:rPr>
            </w:pPr>
            <w:r w:rsidRPr="00007A01">
              <w:rPr>
                <w:sz w:val="14"/>
              </w:rPr>
              <w:t>年度薪資檢視簽核流程，依&lt;HL-6002重要</w:t>
            </w:r>
            <w:proofErr w:type="gramStart"/>
            <w:r w:rsidRPr="00007A01">
              <w:rPr>
                <w:sz w:val="14"/>
              </w:rPr>
              <w:t>事項核決權限</w:t>
            </w:r>
            <w:proofErr w:type="gramEnd"/>
            <w:r w:rsidRPr="00007A01">
              <w:rPr>
                <w:sz w:val="14"/>
              </w:rPr>
              <w:t>一覽表&gt;執行。</w:t>
            </w:r>
            <w:r w:rsidRPr="00007A01">
              <w:rPr>
                <w:sz w:val="14"/>
              </w:rPr>
              <w:br/>
            </w:r>
            <w:r w:rsidR="0023234E" w:rsidRPr="0023234E">
              <w:rPr>
                <w:sz w:val="14"/>
              </w:rPr>
              <w:t>The annual salary review and approval process is carried out in accordance with the</w:t>
            </w:r>
            <w:r w:rsidR="0023234E">
              <w:rPr>
                <w:rFonts w:hint="eastAsia"/>
                <w:sz w:val="14"/>
              </w:rPr>
              <w:t>&lt;</w:t>
            </w:r>
            <w:r w:rsidR="0023234E">
              <w:t xml:space="preserve"> </w:t>
            </w:r>
            <w:r w:rsidR="0023234E" w:rsidRPr="00007A01">
              <w:rPr>
                <w:sz w:val="14"/>
              </w:rPr>
              <w:t>HL-6002</w:t>
            </w:r>
            <w:r w:rsidR="0023234E">
              <w:rPr>
                <w:rFonts w:hint="eastAsia"/>
                <w:sz w:val="14"/>
              </w:rPr>
              <w:t xml:space="preserve"> </w:t>
            </w:r>
            <w:r w:rsidR="0023234E" w:rsidRPr="0023234E">
              <w:rPr>
                <w:sz w:val="14"/>
              </w:rPr>
              <w:t>List of Delegation of Authority on Important Matters</w:t>
            </w:r>
            <w:r w:rsidR="0023234E" w:rsidRPr="0023234E">
              <w:rPr>
                <w:rFonts w:hint="eastAsia"/>
                <w:sz w:val="14"/>
              </w:rPr>
              <w:t xml:space="preserve"> </w:t>
            </w:r>
            <w:r w:rsidR="0023234E">
              <w:rPr>
                <w:rFonts w:hint="eastAsia"/>
                <w:sz w:val="14"/>
              </w:rPr>
              <w:t>&gt;</w:t>
            </w:r>
          </w:p>
          <w:p w14:paraId="5209D101" w14:textId="700C31B5" w:rsidR="00EC3968" w:rsidRPr="00B03D8C" w:rsidRDefault="008710FF">
            <w:pPr>
              <w:pStyle w:val="3"/>
              <w:numPr>
                <w:ilvl w:val="1"/>
                <w:numId w:val="9"/>
              </w:numPr>
              <w:spacing w:before="0" w:after="0" w:line="312" w:lineRule="auto"/>
              <w:ind w:left="1155" w:rightChars="200" w:right="480" w:hanging="426"/>
              <w:rPr>
                <w:rFonts w:ascii="Times New Roman" w:eastAsia="微軟正黑體" w:hAnsi="Times New Roman" w:cs="Times New Roman"/>
                <w:color w:val="000000" w:themeColor="text1"/>
                <w:sz w:val="14"/>
              </w:rPr>
            </w:pPr>
            <w:r w:rsidRPr="00007A01">
              <w:rPr>
                <w:sz w:val="14"/>
              </w:rPr>
              <w:t>員工溝通：主管應落實薪酬溝通，引導員工正向思考薪資檢視的結果，並強調職位職責、績效及能力與整體薪酬的關聯性，鼓勵員工承擔更多職責並展現更好的績效。</w:t>
            </w:r>
            <w:r w:rsidRPr="00007A01">
              <w:rPr>
                <w:sz w:val="14"/>
              </w:rPr>
              <w:br/>
            </w:r>
            <w:r w:rsidRPr="00B03D8C">
              <w:rPr>
                <w:rFonts w:ascii="Times New Roman" w:eastAsia="微軟正黑體" w:hAnsi="Times New Roman" w:cs="Times New Roman"/>
                <w:sz w:val="14"/>
              </w:rPr>
              <w:t xml:space="preserve">Employee Communication: </w:t>
            </w:r>
            <w:r w:rsidR="0023234E" w:rsidRPr="0023234E">
              <w:rPr>
                <w:rFonts w:ascii="Times New Roman" w:eastAsia="微軟正黑體" w:hAnsi="Times New Roman" w:cs="Times New Roman"/>
                <w:sz w:val="14"/>
              </w:rPr>
              <w:t>Managers should actively engage in compensation-related discussions with employees, guiding them to view salary review outcomes positively. It is important to emphasize the connection between job responsibilities, performance, and capabilities with overall compensation, thereby encouraging employees to take on greater responsibilities and deliver stronger performance</w:t>
            </w:r>
            <w:r w:rsidRPr="00B03D8C">
              <w:rPr>
                <w:rFonts w:ascii="Times New Roman" w:eastAsia="微軟正黑體" w:hAnsi="Times New Roman" w:cs="Times New Roman"/>
                <w:sz w:val="14"/>
              </w:rPr>
              <w:t>.</w:t>
            </w:r>
          </w:p>
          <w:p w14:paraId="5DA3EE1A" w14:textId="77777777" w:rsidR="00EC3968" w:rsidRPr="00007A01" w:rsidRDefault="008710FF" w:rsidP="00007A01">
            <w:pPr>
              <w:spacing w:beforeLines="50" w:before="180" w:line="312" w:lineRule="auto"/>
              <w:ind w:leftChars="67" w:left="574" w:rightChars="200" w:right="480" w:hangingChars="295" w:hanging="413"/>
              <w:rPr>
                <w:rFonts w:ascii="標楷體" w:eastAsia="標楷體"/>
                <w:sz w:val="14"/>
              </w:rPr>
            </w:pPr>
            <w:r w:rsidRPr="00007A01">
              <w:rPr>
                <w:sz w:val="14"/>
              </w:rPr>
              <w:t>四、變動薪酬</w:t>
            </w:r>
            <w:r w:rsidR="00A81734" w:rsidRPr="00007A01">
              <w:rPr>
                <w:sz w:val="14"/>
              </w:rPr>
              <w:t>Variable compensation</w:t>
            </w:r>
          </w:p>
          <w:p w14:paraId="74F23402" w14:textId="77777777" w:rsidR="00EC3968" w:rsidRDefault="008710FF">
            <w:pPr>
              <w:spacing w:line="312" w:lineRule="auto"/>
              <w:ind w:left="590" w:rightChars="200" w:right="480"/>
              <w:rPr>
                <w:rFonts w:eastAsia="SimSun"/>
                <w:sz w:val="14"/>
                <w:lang w:eastAsia="zh-CN"/>
              </w:rPr>
            </w:pPr>
            <w:r w:rsidRPr="00007A01">
              <w:rPr>
                <w:sz w:val="14"/>
              </w:rPr>
              <w:t xml:space="preserve">1. </w:t>
            </w:r>
            <w:r w:rsidRPr="00007A01">
              <w:rPr>
                <w:sz w:val="14"/>
              </w:rPr>
              <w:t>變動薪酬之設計重點</w:t>
            </w:r>
            <w:r w:rsidRPr="00007A01">
              <w:rPr>
                <w:sz w:val="14"/>
              </w:rPr>
              <w:br/>
              <w:t xml:space="preserve">1. Key points in the design of </w:t>
            </w:r>
            <w:r w:rsidR="00A81734">
              <w:rPr>
                <w:sz w:val="14"/>
              </w:rPr>
              <w:t>variable compensation</w:t>
            </w:r>
          </w:p>
          <w:p w14:paraId="0AC22565" w14:textId="77777777" w:rsidR="00BF40E1" w:rsidRPr="00BF40E1" w:rsidRDefault="00BF40E1">
            <w:pPr>
              <w:spacing w:line="312" w:lineRule="auto"/>
              <w:ind w:left="590" w:rightChars="200" w:right="480"/>
              <w:rPr>
                <w:rFonts w:ascii="標楷體" w:eastAsia="SimSun"/>
                <w:sz w:val="14"/>
                <w:lang w:eastAsia="zh-CN"/>
              </w:rPr>
            </w:pPr>
            <w:r>
              <w:rPr>
                <w:rFonts w:eastAsia="SimSun" w:hint="eastAsia"/>
                <w:noProof/>
              </w:rPr>
              <w:drawing>
                <wp:anchor distT="0" distB="0" distL="114300" distR="114300" simplePos="0" relativeHeight="251667456" behindDoc="0" locked="0" layoutInCell="1" allowOverlap="1" wp14:anchorId="50795BFB" wp14:editId="5ACA819A">
                  <wp:simplePos x="0" y="0"/>
                  <wp:positionH relativeFrom="column">
                    <wp:posOffset>529590</wp:posOffset>
                  </wp:positionH>
                  <wp:positionV relativeFrom="page">
                    <wp:posOffset>2313305</wp:posOffset>
                  </wp:positionV>
                  <wp:extent cx="5572125" cy="2874645"/>
                  <wp:effectExtent l="0" t="0" r="0" b="0"/>
                  <wp:wrapTopAndBottom/>
                  <wp:docPr id="4" name="ECB019B1-382A-4266-B25C-5B523AA43C14-1" descr="C:/Users/H1497/AppData/Local/Temp/wps.JGouG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H1497/AppData/Local/Temp/wps.JGouGzwps"/>
                          <pic:cNvPicPr>
                            <a:picLocks noChangeAspect="1"/>
                          </pic:cNvPicPr>
                        </pic:nvPicPr>
                        <pic:blipFill>
                          <a:blip r:embed="rId10"/>
                          <a:srcRect t="11184"/>
                          <a:stretch>
                            <a:fillRect/>
                          </a:stretch>
                        </pic:blipFill>
                        <pic:spPr>
                          <a:xfrm>
                            <a:off x="0" y="0"/>
                            <a:ext cx="5572125" cy="2874645"/>
                          </a:xfrm>
                          <a:prstGeom prst="rect">
                            <a:avLst/>
                          </a:prstGeom>
                          <a:ln>
                            <a:noFill/>
                          </a:ln>
                        </pic:spPr>
                      </pic:pic>
                    </a:graphicData>
                  </a:graphic>
                  <wp14:sizeRelH relativeFrom="margin">
                    <wp14:pctWidth>0</wp14:pctWidth>
                  </wp14:sizeRelH>
                </wp:anchor>
              </w:drawing>
            </w:r>
          </w:p>
          <w:p w14:paraId="5521401F" w14:textId="4B9747E6" w:rsidR="00227D7C" w:rsidRPr="00007A01" w:rsidRDefault="00227D7C" w:rsidP="00007A01">
            <w:pPr>
              <w:spacing w:beforeLines="50" w:before="180" w:line="312" w:lineRule="auto"/>
              <w:ind w:leftChars="245" w:left="752" w:rightChars="200" w:right="480" w:hangingChars="117" w:hanging="164"/>
              <w:rPr>
                <w:rFonts w:ascii="標楷體" w:eastAsia="標楷體"/>
                <w:sz w:val="14"/>
              </w:rPr>
            </w:pPr>
            <w:r w:rsidRPr="00007A01">
              <w:rPr>
                <w:sz w:val="14"/>
              </w:rPr>
              <w:t xml:space="preserve">2. </w:t>
            </w:r>
            <w:r w:rsidRPr="00007A01">
              <w:rPr>
                <w:sz w:val="14"/>
              </w:rPr>
              <w:t>變動薪酬之設計流程</w:t>
            </w:r>
            <w:r w:rsidRPr="00007A01">
              <w:rPr>
                <w:sz w:val="14"/>
              </w:rPr>
              <w:t xml:space="preserve"> The design process of </w:t>
            </w:r>
            <w:r w:rsidR="00A81734">
              <w:rPr>
                <w:sz w:val="14"/>
              </w:rPr>
              <w:t>variable compensation</w:t>
            </w:r>
          </w:p>
          <w:p w14:paraId="0EE45A6A" w14:textId="6F35507C" w:rsidR="00173C2F" w:rsidRDefault="00173C2F" w:rsidP="00173C2F">
            <w:pPr>
              <w:pStyle w:val="af5"/>
              <w:numPr>
                <w:ilvl w:val="0"/>
                <w:numId w:val="10"/>
              </w:numPr>
              <w:spacing w:line="312" w:lineRule="auto"/>
              <w:ind w:leftChars="305" w:left="765" w:rightChars="200" w:right="480" w:hanging="33"/>
              <w:rPr>
                <w:sz w:val="14"/>
              </w:rPr>
            </w:pPr>
            <w:r>
              <w:rPr>
                <w:rFonts w:hint="eastAsia"/>
                <w:sz w:val="14"/>
              </w:rPr>
              <w:t xml:space="preserve"> </w:t>
            </w:r>
            <w:r w:rsidR="00227D7C" w:rsidRPr="00007A01">
              <w:rPr>
                <w:sz w:val="14"/>
              </w:rPr>
              <w:t>決定變動薪酬總額：依集團年度策略性指標達成，決定變動獎金發放水準。</w:t>
            </w:r>
            <w:r w:rsidR="00227D7C" w:rsidRPr="00007A01">
              <w:rPr>
                <w:sz w:val="14"/>
              </w:rPr>
              <w:br/>
            </w:r>
            <w:r>
              <w:rPr>
                <w:rFonts w:hint="eastAsia"/>
                <w:b/>
                <w:bCs/>
                <w:sz w:val="14"/>
              </w:rPr>
              <w:t xml:space="preserve">    </w:t>
            </w:r>
            <w:r w:rsidRPr="00173C2F">
              <w:rPr>
                <w:b/>
                <w:bCs/>
                <w:sz w:val="14"/>
              </w:rPr>
              <w:t>Determining the Total Variable Compensation</w:t>
            </w:r>
            <w:r w:rsidRPr="00173C2F">
              <w:rPr>
                <w:sz w:val="14"/>
              </w:rPr>
              <w:t xml:space="preserve">: The level of variable bonus distribution is determined based on the achievement of the group’s annual strategic </w:t>
            </w:r>
            <w:r>
              <w:rPr>
                <w:rFonts w:hint="eastAsia"/>
                <w:sz w:val="14"/>
              </w:rPr>
              <w:t xml:space="preserve"> </w:t>
            </w:r>
          </w:p>
          <w:p w14:paraId="77A5DA72" w14:textId="13CD8190" w:rsidR="00227D7C" w:rsidRPr="00173C2F" w:rsidRDefault="00173C2F" w:rsidP="00173C2F">
            <w:pPr>
              <w:pStyle w:val="af5"/>
              <w:spacing w:line="312" w:lineRule="auto"/>
              <w:ind w:leftChars="0" w:left="765" w:rightChars="200" w:right="480" w:firstLineChars="200" w:firstLine="280"/>
              <w:rPr>
                <w:sz w:val="14"/>
              </w:rPr>
            </w:pPr>
            <w:r w:rsidRPr="00173C2F">
              <w:rPr>
                <w:sz w:val="14"/>
              </w:rPr>
              <w:t>performance indicators</w:t>
            </w:r>
            <w:r w:rsidR="00227D7C" w:rsidRPr="00173C2F">
              <w:rPr>
                <w:sz w:val="14"/>
              </w:rPr>
              <w:t>.</w:t>
            </w:r>
          </w:p>
          <w:p w14:paraId="04604D73" w14:textId="77777777" w:rsidR="00173C2F" w:rsidRDefault="00173C2F" w:rsidP="00173C2F">
            <w:pPr>
              <w:pStyle w:val="af5"/>
              <w:numPr>
                <w:ilvl w:val="0"/>
                <w:numId w:val="10"/>
              </w:numPr>
              <w:spacing w:line="312" w:lineRule="auto"/>
              <w:ind w:leftChars="304" w:left="730" w:rightChars="200" w:right="480" w:firstLine="2"/>
              <w:rPr>
                <w:sz w:val="14"/>
              </w:rPr>
            </w:pPr>
            <w:r>
              <w:rPr>
                <w:rFonts w:hint="eastAsia"/>
                <w:sz w:val="14"/>
              </w:rPr>
              <w:t xml:space="preserve"> </w:t>
            </w:r>
            <w:r w:rsidR="00227D7C" w:rsidRPr="00007A01">
              <w:rPr>
                <w:sz w:val="14"/>
              </w:rPr>
              <w:t>決定績效單位獎金發放水準：依各績效單位年度關鍵績效指標達成結果計算目標達成率，以決定各單位績效獎金發放水準。</w:t>
            </w:r>
            <w:r w:rsidR="00227D7C" w:rsidRPr="00007A01">
              <w:rPr>
                <w:sz w:val="14"/>
              </w:rPr>
              <w:br/>
            </w:r>
            <w:r>
              <w:rPr>
                <w:rFonts w:hint="eastAsia"/>
                <w:b/>
                <w:bCs/>
                <w:sz w:val="14"/>
              </w:rPr>
              <w:t xml:space="preserve">    </w:t>
            </w:r>
            <w:r w:rsidRPr="00173C2F">
              <w:rPr>
                <w:b/>
                <w:bCs/>
                <w:sz w:val="14"/>
              </w:rPr>
              <w:t>Determining Performance Unit Bonus Distribution Levels</w:t>
            </w:r>
            <w:r w:rsidRPr="00173C2F">
              <w:rPr>
                <w:sz w:val="14"/>
              </w:rPr>
              <w:t xml:space="preserve">: The bonus distribution level for each performance unit is determined based on the achievement rate of </w:t>
            </w:r>
            <w:r>
              <w:rPr>
                <w:rFonts w:hint="eastAsia"/>
                <w:sz w:val="14"/>
              </w:rPr>
              <w:t xml:space="preserve">  </w:t>
            </w:r>
          </w:p>
          <w:p w14:paraId="30BA4AEA" w14:textId="7343A00F" w:rsidR="00227D7C" w:rsidRPr="00173C2F" w:rsidRDefault="00173C2F" w:rsidP="00173C2F">
            <w:pPr>
              <w:pStyle w:val="af5"/>
              <w:spacing w:line="312" w:lineRule="auto"/>
              <w:ind w:leftChars="0" w:left="732" w:rightChars="200" w:right="480" w:firstLineChars="200" w:firstLine="280"/>
              <w:rPr>
                <w:sz w:val="14"/>
              </w:rPr>
            </w:pPr>
            <w:r w:rsidRPr="00173C2F">
              <w:rPr>
                <w:sz w:val="14"/>
              </w:rPr>
              <w:t>its annual key performance indicators (KPIs)</w:t>
            </w:r>
            <w:r w:rsidR="00227D7C" w:rsidRPr="00173C2F">
              <w:rPr>
                <w:sz w:val="14"/>
              </w:rPr>
              <w:t>.</w:t>
            </w:r>
          </w:p>
          <w:p w14:paraId="4FC831A8" w14:textId="77777777" w:rsidR="00173C2F" w:rsidRDefault="00173C2F" w:rsidP="00173C2F">
            <w:pPr>
              <w:pStyle w:val="af5"/>
              <w:numPr>
                <w:ilvl w:val="0"/>
                <w:numId w:val="10"/>
              </w:numPr>
              <w:spacing w:line="312" w:lineRule="auto"/>
              <w:ind w:leftChars="305" w:left="765" w:rightChars="200" w:right="480" w:hanging="33"/>
              <w:rPr>
                <w:sz w:val="14"/>
              </w:rPr>
            </w:pPr>
            <w:r>
              <w:rPr>
                <w:rFonts w:hint="eastAsia"/>
                <w:sz w:val="14"/>
              </w:rPr>
              <w:t xml:space="preserve"> </w:t>
            </w:r>
            <w:r w:rsidR="00227D7C" w:rsidRPr="00007A01">
              <w:rPr>
                <w:sz w:val="14"/>
              </w:rPr>
              <w:t>決定個人變動獎金發放水準：依個人職等及人才評等結果，分配個人變動獎金。</w:t>
            </w:r>
            <w:r w:rsidR="00227D7C" w:rsidRPr="00007A01">
              <w:rPr>
                <w:sz w:val="14"/>
              </w:rPr>
              <w:br/>
            </w:r>
            <w:r>
              <w:rPr>
                <w:rFonts w:hint="eastAsia"/>
                <w:b/>
                <w:bCs/>
                <w:sz w:val="14"/>
              </w:rPr>
              <w:t xml:space="preserve">   </w:t>
            </w:r>
            <w:r w:rsidRPr="00173C2F">
              <w:rPr>
                <w:b/>
                <w:bCs/>
                <w:sz w:val="14"/>
              </w:rPr>
              <w:t>Determining Individual Variable Bonus Distribution Levels</w:t>
            </w:r>
            <w:r w:rsidRPr="00173C2F">
              <w:rPr>
                <w:sz w:val="14"/>
              </w:rPr>
              <w:t xml:space="preserve">: Individual variable bonuses are allocated based on the employee’s job grade and talent evaluation </w:t>
            </w:r>
          </w:p>
          <w:p w14:paraId="75D8C474" w14:textId="6E47B3C3" w:rsidR="00227D7C" w:rsidRPr="00173C2F" w:rsidRDefault="00173C2F" w:rsidP="00173C2F">
            <w:pPr>
              <w:pStyle w:val="af5"/>
              <w:spacing w:line="312" w:lineRule="auto"/>
              <w:ind w:leftChars="0" w:left="0" w:rightChars="200" w:right="480" w:firstLineChars="700" w:firstLine="980"/>
              <w:rPr>
                <w:sz w:val="14"/>
              </w:rPr>
            </w:pPr>
            <w:r w:rsidRPr="00173C2F">
              <w:rPr>
                <w:sz w:val="14"/>
              </w:rPr>
              <w:t>results</w:t>
            </w:r>
            <w:r w:rsidR="00227D7C" w:rsidRPr="00173C2F">
              <w:rPr>
                <w:sz w:val="14"/>
              </w:rPr>
              <w:t>.</w:t>
            </w:r>
          </w:p>
          <w:p w14:paraId="17F580FE" w14:textId="77777777" w:rsidR="00227D7C" w:rsidRPr="00007A01" w:rsidRDefault="00227D7C" w:rsidP="00227D7C">
            <w:pPr>
              <w:spacing w:line="312" w:lineRule="auto"/>
              <w:ind w:left="446" w:rightChars="200" w:right="480"/>
              <w:rPr>
                <w:rFonts w:ascii="標楷體" w:eastAsia="標楷體"/>
                <w:sz w:val="14"/>
              </w:rPr>
            </w:pPr>
          </w:p>
          <w:p w14:paraId="406244A6" w14:textId="552FFC85" w:rsidR="00227D7C" w:rsidRPr="00007A01" w:rsidRDefault="00227D7C" w:rsidP="00007A01">
            <w:pPr>
              <w:spacing w:line="312" w:lineRule="auto"/>
              <w:ind w:leftChars="244" w:left="834" w:rightChars="200" w:right="480" w:hangingChars="177" w:hanging="248"/>
              <w:rPr>
                <w:rFonts w:ascii="標楷體" w:eastAsia="標楷體"/>
                <w:sz w:val="14"/>
              </w:rPr>
            </w:pPr>
            <w:r w:rsidRPr="00007A01">
              <w:rPr>
                <w:sz w:val="14"/>
              </w:rPr>
              <w:t xml:space="preserve">3. </w:t>
            </w:r>
            <w:r w:rsidRPr="00007A01">
              <w:rPr>
                <w:sz w:val="14"/>
              </w:rPr>
              <w:t>變動薪酬之發放原則</w:t>
            </w:r>
            <w:r w:rsidR="00A81734">
              <w:rPr>
                <w:sz w:val="14"/>
              </w:rPr>
              <w:t>The principle of</w:t>
            </w:r>
            <w:r w:rsidR="00A81734">
              <w:rPr>
                <w:rFonts w:eastAsia="SimSun" w:hint="eastAsia"/>
                <w:sz w:val="14"/>
                <w:lang w:eastAsia="zh-CN"/>
              </w:rPr>
              <w:t xml:space="preserve"> </w:t>
            </w:r>
            <w:r w:rsidR="00A81734">
              <w:rPr>
                <w:sz w:val="14"/>
              </w:rPr>
              <w:t>variable compensation</w:t>
            </w:r>
          </w:p>
          <w:p w14:paraId="14F06CDF" w14:textId="30D1167B" w:rsidR="00227D7C" w:rsidRPr="00007A01" w:rsidRDefault="0071584C" w:rsidP="00227D7C">
            <w:pPr>
              <w:pStyle w:val="af5"/>
              <w:numPr>
                <w:ilvl w:val="0"/>
                <w:numId w:val="11"/>
              </w:numPr>
              <w:spacing w:line="312" w:lineRule="auto"/>
              <w:ind w:leftChars="0" w:left="1013" w:rightChars="200" w:right="480" w:hanging="284"/>
              <w:rPr>
                <w:rFonts w:ascii="標楷體" w:eastAsia="標楷體"/>
                <w:sz w:val="14"/>
              </w:rPr>
            </w:pPr>
            <w:r w:rsidRPr="00007A01">
              <w:rPr>
                <w:sz w:val="14"/>
              </w:rPr>
              <w:t>變動獎金發放時，已離職者不計入計算。</w:t>
            </w:r>
            <w:r w:rsidRPr="00007A01">
              <w:rPr>
                <w:sz w:val="14"/>
              </w:rPr>
              <w:br/>
            </w:r>
            <w:r w:rsidR="00173C2F" w:rsidRPr="00173C2F">
              <w:rPr>
                <w:sz w:val="14"/>
              </w:rPr>
              <w:t>Employees who have resigned are excluded from variable bonus calculations at the time of distribution</w:t>
            </w:r>
          </w:p>
          <w:p w14:paraId="668D754F" w14:textId="30336C8A" w:rsidR="0071584C" w:rsidRPr="00007A01" w:rsidRDefault="0071584C" w:rsidP="00227D7C">
            <w:pPr>
              <w:pStyle w:val="af5"/>
              <w:numPr>
                <w:ilvl w:val="0"/>
                <w:numId w:val="11"/>
              </w:numPr>
              <w:spacing w:line="312" w:lineRule="auto"/>
              <w:ind w:leftChars="0" w:left="1013" w:rightChars="200" w:right="480" w:hanging="284"/>
              <w:rPr>
                <w:rFonts w:ascii="標楷體" w:eastAsia="標楷體"/>
                <w:sz w:val="14"/>
              </w:rPr>
            </w:pPr>
            <w:r w:rsidRPr="00007A01">
              <w:rPr>
                <w:sz w:val="14"/>
              </w:rPr>
              <w:t>變動獎金發放時，留職停薪者計入計算，獎金保留至復職日滿三個月後發放。</w:t>
            </w:r>
            <w:r w:rsidRPr="00007A01">
              <w:rPr>
                <w:sz w:val="14"/>
              </w:rPr>
              <w:br/>
            </w:r>
            <w:r w:rsidR="00173C2F" w:rsidRPr="00173C2F">
              <w:rPr>
                <w:sz w:val="14"/>
              </w:rPr>
              <w:t xml:space="preserve">Employees on unpaid leave are included in the variable bonus </w:t>
            </w:r>
            <w:proofErr w:type="gramStart"/>
            <w:r w:rsidR="00173C2F" w:rsidRPr="00173C2F">
              <w:rPr>
                <w:sz w:val="14"/>
              </w:rPr>
              <w:t>calculation</w:t>
            </w:r>
            <w:proofErr w:type="gramEnd"/>
            <w:r w:rsidR="00173C2F" w:rsidRPr="00173C2F">
              <w:rPr>
                <w:sz w:val="14"/>
              </w:rPr>
              <w:t>, but their bonus will be withheld and released only after three full months of reinstatement</w:t>
            </w:r>
            <w:r w:rsidRPr="00007A01">
              <w:rPr>
                <w:sz w:val="14"/>
              </w:rPr>
              <w:t>.</w:t>
            </w:r>
          </w:p>
          <w:p w14:paraId="5BDA50C8" w14:textId="39451793" w:rsidR="00227D7C" w:rsidRPr="00173C2F" w:rsidRDefault="00173C2F" w:rsidP="00173C2F">
            <w:pPr>
              <w:pStyle w:val="af5"/>
              <w:numPr>
                <w:ilvl w:val="0"/>
                <w:numId w:val="11"/>
              </w:numPr>
              <w:spacing w:line="312" w:lineRule="auto"/>
              <w:ind w:leftChars="0" w:rightChars="200" w:right="480" w:firstLine="11"/>
              <w:rPr>
                <w:sz w:val="14"/>
              </w:rPr>
            </w:pPr>
            <w:r>
              <w:rPr>
                <w:rFonts w:hint="eastAsia"/>
                <w:sz w:val="14"/>
              </w:rPr>
              <w:t xml:space="preserve"> </w:t>
            </w:r>
            <w:r w:rsidR="00227D7C" w:rsidRPr="00007A01">
              <w:rPr>
                <w:sz w:val="14"/>
              </w:rPr>
              <w:t>發放周期：依集團</w:t>
            </w:r>
            <w:proofErr w:type="gramStart"/>
            <w:r w:rsidR="00227D7C" w:rsidRPr="00007A01">
              <w:rPr>
                <w:sz w:val="14"/>
              </w:rPr>
              <w:t>人資處發放</w:t>
            </w:r>
            <w:proofErr w:type="gramEnd"/>
            <w:r w:rsidR="00227D7C" w:rsidRPr="00007A01">
              <w:rPr>
                <w:sz w:val="14"/>
              </w:rPr>
              <w:t>通知。</w:t>
            </w:r>
            <w:r w:rsidR="00227D7C" w:rsidRPr="00007A01">
              <w:rPr>
                <w:sz w:val="14"/>
              </w:rPr>
              <w:br/>
            </w:r>
            <w:r>
              <w:rPr>
                <w:rFonts w:hint="eastAsia"/>
                <w:b/>
                <w:bCs/>
                <w:sz w:val="14"/>
              </w:rPr>
              <w:t xml:space="preserve">    </w:t>
            </w:r>
            <w:r w:rsidRPr="00173C2F">
              <w:rPr>
                <w:b/>
                <w:bCs/>
                <w:sz w:val="14"/>
              </w:rPr>
              <w:t>Distribution Schedule</w:t>
            </w:r>
            <w:r w:rsidRPr="00173C2F">
              <w:rPr>
                <w:sz w:val="14"/>
              </w:rPr>
              <w:t>: Variable bonuses are issued according to the notification schedule provided by the Group Human Resources D</w:t>
            </w:r>
            <w:r>
              <w:rPr>
                <w:rFonts w:hint="eastAsia"/>
                <w:sz w:val="14"/>
              </w:rPr>
              <w:t>ivision</w:t>
            </w:r>
            <w:r w:rsidR="00227D7C" w:rsidRPr="00173C2F">
              <w:rPr>
                <w:sz w:val="14"/>
              </w:rPr>
              <w:t>.</w:t>
            </w:r>
          </w:p>
        </w:tc>
      </w:tr>
    </w:tbl>
    <w:p w14:paraId="5360D0A2" w14:textId="77777777" w:rsidR="00EC3968" w:rsidRPr="00007A01" w:rsidRDefault="00EC3968">
      <w:pPr>
        <w:pStyle w:val="a2"/>
        <w:ind w:leftChars="0" w:left="0"/>
        <w:rPr>
          <w:rFonts w:ascii="標楷體" w:eastAsiaTheme="minorEastAsia" w:hAnsi="標楷體"/>
          <w:color w:val="000000" w:themeColor="text1"/>
          <w:sz w:val="14"/>
        </w:rPr>
      </w:pPr>
    </w:p>
    <w:tbl>
      <w:tblPr>
        <w:tblW w:w="108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46"/>
        <w:gridCol w:w="1861"/>
        <w:gridCol w:w="4364"/>
        <w:gridCol w:w="873"/>
        <w:gridCol w:w="2002"/>
      </w:tblGrid>
      <w:tr w:rsidR="00EC3968" w:rsidRPr="00007A01" w14:paraId="6A5CADE8" w14:textId="77777777">
        <w:trPr>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4430A7D9"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lastRenderedPageBreak/>
              <w:t>制訂日期</w:t>
            </w:r>
            <w:r w:rsidRPr="00007A01">
              <w:rPr>
                <w:sz w:val="14"/>
              </w:rPr>
              <w:br/>
              <w:t>Set date</w:t>
            </w:r>
          </w:p>
        </w:tc>
        <w:tc>
          <w:tcPr>
            <w:tcW w:w="1861" w:type="dxa"/>
            <w:tcBorders>
              <w:top w:val="single" w:sz="4" w:space="0" w:color="auto"/>
              <w:left w:val="single" w:sz="4" w:space="0" w:color="auto"/>
              <w:bottom w:val="single" w:sz="4" w:space="0" w:color="auto"/>
              <w:right w:val="single" w:sz="4" w:space="0" w:color="auto"/>
            </w:tcBorders>
            <w:vAlign w:val="center"/>
          </w:tcPr>
          <w:p w14:paraId="19A4173C" w14:textId="77777777" w:rsidR="00EC3968" w:rsidRPr="00007A01" w:rsidRDefault="0050216B" w:rsidP="008B0AD5">
            <w:pPr>
              <w:spacing w:line="360" w:lineRule="exact"/>
              <w:jc w:val="center"/>
              <w:rPr>
                <w:rFonts w:eastAsiaTheme="minorEastAsia"/>
                <w:sz w:val="14"/>
              </w:rPr>
            </w:pPr>
            <w:r w:rsidRPr="00007A01">
              <w:rPr>
                <w:sz w:val="14"/>
              </w:rPr>
              <w:t>JUl.05.2022</w:t>
            </w:r>
          </w:p>
        </w:tc>
        <w:tc>
          <w:tcPr>
            <w:tcW w:w="4364" w:type="dxa"/>
            <w:tcBorders>
              <w:top w:val="single" w:sz="4" w:space="0" w:color="auto"/>
              <w:left w:val="single" w:sz="4" w:space="0" w:color="auto"/>
              <w:bottom w:val="single" w:sz="4" w:space="0" w:color="auto"/>
              <w:right w:val="single" w:sz="4" w:space="0" w:color="auto"/>
            </w:tcBorders>
            <w:vAlign w:val="center"/>
          </w:tcPr>
          <w:p w14:paraId="471C25C0"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文件名稱</w:t>
            </w:r>
            <w:r w:rsidRPr="00007A01">
              <w:rPr>
                <w:sz w:val="14"/>
              </w:rPr>
              <w:br/>
              <w:t>File name</w:t>
            </w:r>
          </w:p>
        </w:tc>
        <w:tc>
          <w:tcPr>
            <w:tcW w:w="873" w:type="dxa"/>
            <w:tcBorders>
              <w:top w:val="single" w:sz="4" w:space="0" w:color="auto"/>
              <w:left w:val="single" w:sz="4" w:space="0" w:color="auto"/>
              <w:bottom w:val="single" w:sz="4" w:space="0" w:color="auto"/>
              <w:right w:val="single" w:sz="4" w:space="0" w:color="auto"/>
            </w:tcBorders>
            <w:vAlign w:val="center"/>
          </w:tcPr>
          <w:p w14:paraId="1DE0FF22"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頁次</w:t>
            </w:r>
            <w:r w:rsidRPr="00007A01">
              <w:rPr>
                <w:sz w:val="14"/>
              </w:rPr>
              <w:br/>
              <w:t>Page</w:t>
            </w:r>
          </w:p>
        </w:tc>
        <w:tc>
          <w:tcPr>
            <w:tcW w:w="2002" w:type="dxa"/>
            <w:tcBorders>
              <w:top w:val="single" w:sz="4" w:space="0" w:color="auto"/>
              <w:left w:val="single" w:sz="4" w:space="0" w:color="auto"/>
              <w:bottom w:val="single" w:sz="4" w:space="0" w:color="auto"/>
              <w:right w:val="single" w:sz="4" w:space="0" w:color="auto"/>
            </w:tcBorders>
            <w:vAlign w:val="center"/>
          </w:tcPr>
          <w:p w14:paraId="5BA880A9"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核發章</w:t>
            </w:r>
            <w:r w:rsidRPr="00007A01">
              <w:rPr>
                <w:sz w:val="14"/>
              </w:rPr>
              <w:br/>
              <w:t>Chapter 1</w:t>
            </w:r>
          </w:p>
        </w:tc>
      </w:tr>
      <w:tr w:rsidR="00EC3968" w:rsidRPr="00007A01" w14:paraId="1EBFF2C0" w14:textId="77777777">
        <w:trPr>
          <w:cantSplit/>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0088874F"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文件編號</w:t>
            </w:r>
            <w:r w:rsidRPr="00007A01">
              <w:rPr>
                <w:sz w:val="14"/>
              </w:rPr>
              <w:br/>
              <w:t>Docket number</w:t>
            </w:r>
          </w:p>
        </w:tc>
        <w:tc>
          <w:tcPr>
            <w:tcW w:w="1861" w:type="dxa"/>
            <w:tcBorders>
              <w:top w:val="single" w:sz="4" w:space="0" w:color="auto"/>
              <w:left w:val="single" w:sz="4" w:space="0" w:color="auto"/>
              <w:bottom w:val="single" w:sz="4" w:space="0" w:color="auto"/>
              <w:right w:val="single" w:sz="4" w:space="0" w:color="auto"/>
            </w:tcBorders>
            <w:vAlign w:val="center"/>
          </w:tcPr>
          <w:p w14:paraId="10BB9601" w14:textId="77777777" w:rsidR="00EC3968" w:rsidRPr="00007A01" w:rsidRDefault="008710FF" w:rsidP="008B0AD5">
            <w:pPr>
              <w:spacing w:line="360" w:lineRule="exact"/>
              <w:jc w:val="center"/>
              <w:rPr>
                <w:rFonts w:ascii="標楷體" w:eastAsia="標楷體" w:hAnsi="標楷體"/>
                <w:bCs/>
                <w:sz w:val="14"/>
                <w:lang w:eastAsia="zh-CN"/>
              </w:rPr>
            </w:pPr>
            <w:r w:rsidRPr="00007A01">
              <w:rPr>
                <w:sz w:val="14"/>
              </w:rPr>
              <w:t>HL-2190</w:t>
            </w:r>
          </w:p>
        </w:tc>
        <w:tc>
          <w:tcPr>
            <w:tcW w:w="4364" w:type="dxa"/>
            <w:vMerge w:val="restart"/>
            <w:tcBorders>
              <w:top w:val="single" w:sz="4" w:space="0" w:color="auto"/>
              <w:left w:val="single" w:sz="4" w:space="0" w:color="auto"/>
              <w:bottom w:val="single" w:sz="4" w:space="0" w:color="auto"/>
              <w:right w:val="single" w:sz="4" w:space="0" w:color="auto"/>
            </w:tcBorders>
            <w:vAlign w:val="center"/>
          </w:tcPr>
          <w:p w14:paraId="07764F9A"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8"/>
              </w:rPr>
            </w:pPr>
            <w:r w:rsidRPr="00007A01">
              <w:rPr>
                <w:sz w:val="14"/>
              </w:rPr>
              <w:t>集團薪酬管理辦法</w:t>
            </w:r>
            <w:r w:rsidRPr="00007A01">
              <w:rPr>
                <w:sz w:val="14"/>
              </w:rPr>
              <w:br/>
              <w:t>Measures for the administration of group compensation</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60D87E81"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rFonts w:ascii="標楷體" w:eastAsia="標楷體" w:hint="eastAsia"/>
                <w:sz w:val="14"/>
              </w:rPr>
              <w:t>4</w:t>
            </w:r>
          </w:p>
        </w:tc>
        <w:tc>
          <w:tcPr>
            <w:tcW w:w="2002" w:type="dxa"/>
            <w:vMerge w:val="restart"/>
            <w:tcBorders>
              <w:top w:val="single" w:sz="4" w:space="0" w:color="auto"/>
              <w:left w:val="single" w:sz="4" w:space="0" w:color="auto"/>
              <w:bottom w:val="single" w:sz="4" w:space="0" w:color="auto"/>
              <w:right w:val="single" w:sz="4" w:space="0" w:color="auto"/>
            </w:tcBorders>
            <w:vAlign w:val="center"/>
          </w:tcPr>
          <w:p w14:paraId="6C79FBDB"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r>
      <w:tr w:rsidR="00EC3968" w:rsidRPr="00007A01" w14:paraId="0E582E69" w14:textId="77777777">
        <w:trPr>
          <w:cantSplit/>
          <w:trHeight w:hRule="exact" w:val="567"/>
          <w:jc w:val="center"/>
        </w:trPr>
        <w:tc>
          <w:tcPr>
            <w:tcW w:w="1746" w:type="dxa"/>
            <w:tcBorders>
              <w:top w:val="single" w:sz="4" w:space="0" w:color="auto"/>
              <w:left w:val="single" w:sz="4" w:space="0" w:color="auto"/>
              <w:bottom w:val="single" w:sz="4" w:space="0" w:color="auto"/>
              <w:right w:val="single" w:sz="4" w:space="0" w:color="auto"/>
            </w:tcBorders>
            <w:vAlign w:val="center"/>
          </w:tcPr>
          <w:p w14:paraId="44D082B2" w14:textId="77777777" w:rsidR="00EC3968" w:rsidRPr="00007A01" w:rsidRDefault="008710FF">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r w:rsidRPr="00007A01">
              <w:rPr>
                <w:sz w:val="14"/>
              </w:rPr>
              <w:t>版本、版次</w:t>
            </w:r>
            <w:r w:rsidRPr="00007A01">
              <w:rPr>
                <w:sz w:val="14"/>
              </w:rPr>
              <w:br/>
              <w:t>Version</w:t>
            </w:r>
          </w:p>
        </w:tc>
        <w:tc>
          <w:tcPr>
            <w:tcW w:w="1861" w:type="dxa"/>
            <w:tcBorders>
              <w:top w:val="single" w:sz="4" w:space="0" w:color="auto"/>
              <w:left w:val="single" w:sz="4" w:space="0" w:color="auto"/>
              <w:bottom w:val="single" w:sz="4" w:space="0" w:color="auto"/>
              <w:right w:val="single" w:sz="4" w:space="0" w:color="auto"/>
            </w:tcBorders>
            <w:vAlign w:val="center"/>
          </w:tcPr>
          <w:p w14:paraId="0E32C36E" w14:textId="77777777" w:rsidR="00EC3968" w:rsidRPr="00007A01" w:rsidRDefault="00105D08">
            <w:pPr>
              <w:spacing w:line="360" w:lineRule="exact"/>
              <w:jc w:val="center"/>
              <w:rPr>
                <w:rFonts w:eastAsiaTheme="minorEastAsia"/>
                <w:sz w:val="14"/>
              </w:rPr>
            </w:pPr>
            <w:r w:rsidRPr="00007A01">
              <w:rPr>
                <w:rFonts w:eastAsiaTheme="minorEastAsia" w:hint="eastAsia"/>
                <w:sz w:val="14"/>
              </w:rPr>
              <w:t>1.</w:t>
            </w:r>
            <w:r w:rsidRPr="00007A01">
              <w:rPr>
                <w:rFonts w:eastAsiaTheme="minorEastAsia"/>
                <w:sz w:val="14"/>
              </w:rPr>
              <w:t>1</w:t>
            </w:r>
          </w:p>
        </w:tc>
        <w:tc>
          <w:tcPr>
            <w:tcW w:w="4364" w:type="dxa"/>
            <w:vMerge/>
            <w:tcBorders>
              <w:top w:val="single" w:sz="4" w:space="0" w:color="auto"/>
              <w:left w:val="single" w:sz="4" w:space="0" w:color="auto"/>
              <w:bottom w:val="single" w:sz="4" w:space="0" w:color="auto"/>
              <w:right w:val="single" w:sz="4" w:space="0" w:color="auto"/>
            </w:tcBorders>
            <w:vAlign w:val="center"/>
          </w:tcPr>
          <w:p w14:paraId="4C80017E"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65C610E5"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c>
          <w:tcPr>
            <w:tcW w:w="2002" w:type="dxa"/>
            <w:vMerge/>
            <w:tcBorders>
              <w:top w:val="single" w:sz="4" w:space="0" w:color="auto"/>
              <w:left w:val="single" w:sz="4" w:space="0" w:color="auto"/>
              <w:bottom w:val="single" w:sz="4" w:space="0" w:color="auto"/>
              <w:right w:val="single" w:sz="4" w:space="0" w:color="auto"/>
            </w:tcBorders>
            <w:vAlign w:val="center"/>
          </w:tcPr>
          <w:p w14:paraId="7A82FE06" w14:textId="77777777" w:rsidR="00EC3968" w:rsidRPr="00007A01" w:rsidRDefault="00EC3968">
            <w:pPr>
              <w:tabs>
                <w:tab w:val="left" w:pos="960"/>
                <w:tab w:val="left" w:pos="1920"/>
                <w:tab w:val="left" w:pos="2880"/>
                <w:tab w:val="left" w:pos="3840"/>
                <w:tab w:val="left" w:pos="4800"/>
                <w:tab w:val="left" w:pos="5760"/>
                <w:tab w:val="left" w:pos="6720"/>
                <w:tab w:val="left" w:pos="768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s>
              <w:autoSpaceDE w:val="0"/>
              <w:autoSpaceDN w:val="0"/>
              <w:spacing w:line="192" w:lineRule="auto"/>
              <w:jc w:val="center"/>
              <w:rPr>
                <w:rFonts w:ascii="標楷體" w:eastAsia="標楷體"/>
                <w:sz w:val="14"/>
              </w:rPr>
            </w:pPr>
          </w:p>
        </w:tc>
      </w:tr>
      <w:tr w:rsidR="00EC3968" w:rsidRPr="00007A01" w14:paraId="12F49EB8" w14:textId="77777777">
        <w:trPr>
          <w:cantSplit/>
          <w:trHeight w:hRule="exact" w:val="13488"/>
          <w:jc w:val="center"/>
        </w:trPr>
        <w:tc>
          <w:tcPr>
            <w:tcW w:w="10846" w:type="dxa"/>
            <w:gridSpan w:val="5"/>
            <w:tcBorders>
              <w:top w:val="single" w:sz="4" w:space="0" w:color="auto"/>
              <w:left w:val="single" w:sz="4" w:space="0" w:color="auto"/>
              <w:bottom w:val="single" w:sz="4" w:space="0" w:color="auto"/>
              <w:right w:val="single" w:sz="4" w:space="0" w:color="auto"/>
            </w:tcBorders>
          </w:tcPr>
          <w:p w14:paraId="67F919EE" w14:textId="77777777" w:rsidR="00EC3968" w:rsidRPr="00007A01" w:rsidRDefault="00EC3968">
            <w:pPr>
              <w:spacing w:line="312" w:lineRule="auto"/>
              <w:ind w:rightChars="200" w:right="480"/>
              <w:rPr>
                <w:rFonts w:ascii="標楷體" w:eastAsia="標楷體"/>
                <w:sz w:val="14"/>
              </w:rPr>
            </w:pPr>
          </w:p>
          <w:p w14:paraId="5A64AA9B" w14:textId="77777777" w:rsidR="00EC3968" w:rsidRPr="00007A01" w:rsidRDefault="008710FF" w:rsidP="00007A01">
            <w:pPr>
              <w:spacing w:line="312" w:lineRule="auto"/>
              <w:ind w:leftChars="66" w:left="571" w:rightChars="200" w:right="480" w:hangingChars="295" w:hanging="413"/>
              <w:rPr>
                <w:rFonts w:ascii="標楷體" w:eastAsia="標楷體"/>
                <w:sz w:val="14"/>
              </w:rPr>
            </w:pPr>
            <w:r w:rsidRPr="00007A01">
              <w:rPr>
                <w:sz w:val="14"/>
              </w:rPr>
              <w:t>五、</w:t>
            </w:r>
            <w:r w:rsidRPr="00007A01">
              <w:rPr>
                <w:sz w:val="14"/>
              </w:rPr>
              <w:t xml:space="preserve"> </w:t>
            </w:r>
            <w:r w:rsidRPr="00007A01">
              <w:rPr>
                <w:sz w:val="14"/>
              </w:rPr>
              <w:t>保密原則</w:t>
            </w:r>
            <w:r w:rsidRPr="00007A01">
              <w:rPr>
                <w:sz w:val="14"/>
              </w:rPr>
              <w:t xml:space="preserve"> Confidentiality</w:t>
            </w:r>
          </w:p>
          <w:p w14:paraId="62F1F2C5" w14:textId="6D88B756" w:rsidR="00EC3968" w:rsidRPr="00007A01" w:rsidRDefault="008710FF" w:rsidP="00173C2F">
            <w:pPr>
              <w:pStyle w:val="af5"/>
              <w:spacing w:line="312" w:lineRule="auto"/>
              <w:ind w:leftChars="0" w:left="448" w:rightChars="200" w:right="480"/>
              <w:rPr>
                <w:rFonts w:ascii="標楷體" w:eastAsia="標楷體"/>
                <w:sz w:val="14"/>
              </w:rPr>
            </w:pPr>
            <w:r w:rsidRPr="00007A01">
              <w:rPr>
                <w:sz w:val="14"/>
              </w:rPr>
              <w:t>集團薪酬制度嚴格執行「密</w:t>
            </w:r>
            <w:proofErr w:type="gramStart"/>
            <w:r w:rsidRPr="00007A01">
              <w:rPr>
                <w:sz w:val="14"/>
              </w:rPr>
              <w:t>等密薪</w:t>
            </w:r>
            <w:proofErr w:type="gramEnd"/>
            <w:r w:rsidRPr="00007A01">
              <w:rPr>
                <w:sz w:val="14"/>
              </w:rPr>
              <w:t>制」，人資及員工本人不得以任何方式討論與洩露相關資訊，具體保密規範行為如下</w:t>
            </w:r>
            <w:r w:rsidRPr="00007A01">
              <w:rPr>
                <w:sz w:val="14"/>
              </w:rPr>
              <w:t>:</w:t>
            </w:r>
            <w:r w:rsidRPr="00007A01">
              <w:rPr>
                <w:sz w:val="14"/>
              </w:rPr>
              <w:br/>
            </w:r>
            <w:r w:rsidR="00173C2F" w:rsidRPr="00173C2F">
              <w:rPr>
                <w:sz w:val="14"/>
              </w:rPr>
              <w:t>The group’s compensation system strictly enforces a “classified and confidential pay policy,” under which HR personnel and employees themselves are prohibited from discussing or disclosing any related information through any means. Specific confidentiality guidelines include the following</w:t>
            </w:r>
            <w:r w:rsidRPr="00007A01">
              <w:rPr>
                <w:sz w:val="14"/>
              </w:rPr>
              <w:t>:</w:t>
            </w:r>
          </w:p>
          <w:p w14:paraId="76FB5012" w14:textId="6EE3F54A" w:rsidR="00EC3968" w:rsidRPr="00007A01" w:rsidRDefault="008710FF">
            <w:pPr>
              <w:pStyle w:val="af5"/>
              <w:numPr>
                <w:ilvl w:val="0"/>
                <w:numId w:val="13"/>
              </w:numPr>
              <w:spacing w:line="312" w:lineRule="auto"/>
              <w:ind w:leftChars="0" w:left="1013" w:rightChars="200" w:right="480" w:hanging="284"/>
              <w:rPr>
                <w:rFonts w:ascii="標楷體" w:eastAsia="標楷體"/>
                <w:sz w:val="14"/>
              </w:rPr>
            </w:pPr>
            <w:r w:rsidRPr="00007A01">
              <w:rPr>
                <w:sz w:val="14"/>
              </w:rPr>
              <w:t>主管不得有以下行為</w:t>
            </w:r>
            <w:r w:rsidR="00D269E6">
              <w:rPr>
                <w:rFonts w:hint="eastAsia"/>
                <w:sz w:val="14"/>
              </w:rPr>
              <w:t xml:space="preserve"> </w:t>
            </w:r>
            <w:r w:rsidR="00D269E6" w:rsidRPr="00D269E6">
              <w:rPr>
                <w:sz w:val="14"/>
              </w:rPr>
              <w:t>Managers must refrain from the following behaviors</w:t>
            </w:r>
            <w:r w:rsidR="00D269E6">
              <w:rPr>
                <w:rFonts w:hint="eastAsia"/>
                <w:sz w:val="14"/>
              </w:rPr>
              <w:t>:</w:t>
            </w:r>
          </w:p>
          <w:p w14:paraId="223BC0F2" w14:textId="4DEE299D" w:rsidR="00EC3968" w:rsidRPr="00007A01" w:rsidRDefault="008710FF">
            <w:pPr>
              <w:pStyle w:val="af5"/>
              <w:numPr>
                <w:ilvl w:val="1"/>
                <w:numId w:val="14"/>
              </w:numPr>
              <w:spacing w:line="312" w:lineRule="auto"/>
              <w:ind w:leftChars="0" w:rightChars="200" w:right="480" w:hanging="187"/>
              <w:rPr>
                <w:rFonts w:ascii="標楷體" w:eastAsia="標楷體"/>
                <w:sz w:val="14"/>
              </w:rPr>
            </w:pPr>
            <w:r w:rsidRPr="00007A01">
              <w:rPr>
                <w:sz w:val="14"/>
              </w:rPr>
              <w:t>洩露或與他人討論自己或所轄同仁的職等與薪資資訊</w:t>
            </w:r>
            <w:r w:rsidRPr="00007A01">
              <w:rPr>
                <w:sz w:val="14"/>
              </w:rPr>
              <w:t>(</w:t>
            </w:r>
            <w:r w:rsidRPr="00007A01">
              <w:rPr>
                <w:sz w:val="14"/>
              </w:rPr>
              <w:t>薪資水準、薪資競爭力</w:t>
            </w:r>
            <w:r w:rsidRPr="00007A01">
              <w:rPr>
                <w:sz w:val="14"/>
              </w:rPr>
              <w:t>)</w:t>
            </w:r>
            <w:r w:rsidRPr="00007A01">
              <w:rPr>
                <w:sz w:val="14"/>
              </w:rPr>
              <w:t>。</w:t>
            </w:r>
            <w:r w:rsidRPr="00007A01">
              <w:rPr>
                <w:sz w:val="14"/>
              </w:rPr>
              <w:br/>
            </w:r>
            <w:r w:rsidR="00D269E6" w:rsidRPr="00D269E6">
              <w:rPr>
                <w:sz w:val="14"/>
              </w:rPr>
              <w:t>Disclosing or discussing one's own or subordinates’ job grades and compensation information (including salary levels and market competitiveness) with others</w:t>
            </w:r>
            <w:r w:rsidRPr="00007A01">
              <w:rPr>
                <w:sz w:val="14"/>
              </w:rPr>
              <w:t>.</w:t>
            </w:r>
          </w:p>
          <w:p w14:paraId="6965C7DF" w14:textId="366E5CCD" w:rsidR="00EC3968" w:rsidRPr="00007A01" w:rsidRDefault="008710FF">
            <w:pPr>
              <w:pStyle w:val="af5"/>
              <w:numPr>
                <w:ilvl w:val="1"/>
                <w:numId w:val="14"/>
              </w:numPr>
              <w:spacing w:line="312" w:lineRule="auto"/>
              <w:ind w:leftChars="0" w:rightChars="200" w:right="480" w:hanging="187"/>
              <w:rPr>
                <w:rFonts w:ascii="標楷體" w:eastAsia="標楷體"/>
                <w:sz w:val="14"/>
              </w:rPr>
            </w:pPr>
            <w:r w:rsidRPr="00007A01">
              <w:rPr>
                <w:sz w:val="14"/>
              </w:rPr>
              <w:t>與他人討論單位整體月薪及變動獎金預算與實際發放數。</w:t>
            </w:r>
            <w:r w:rsidRPr="00007A01">
              <w:rPr>
                <w:sz w:val="14"/>
              </w:rPr>
              <w:br/>
            </w:r>
            <w:r w:rsidR="00D269E6" w:rsidRPr="00D269E6">
              <w:rPr>
                <w:sz w:val="14"/>
              </w:rPr>
              <w:t>Discussing the unit’s overall monthly salary, variable bonus budget, or actual payout figures with others</w:t>
            </w:r>
            <w:r w:rsidRPr="00007A01">
              <w:rPr>
                <w:sz w:val="14"/>
              </w:rPr>
              <w:t>.</w:t>
            </w:r>
          </w:p>
          <w:p w14:paraId="00B1AC8D" w14:textId="43F23A62" w:rsidR="00EC3968" w:rsidRPr="00007A01" w:rsidRDefault="008710FF">
            <w:pPr>
              <w:pStyle w:val="af5"/>
              <w:numPr>
                <w:ilvl w:val="0"/>
                <w:numId w:val="13"/>
              </w:numPr>
              <w:spacing w:line="312" w:lineRule="auto"/>
              <w:ind w:leftChars="0" w:left="1013" w:rightChars="200" w:right="480" w:hanging="284"/>
              <w:rPr>
                <w:rFonts w:ascii="標楷體" w:eastAsia="標楷體"/>
                <w:sz w:val="14"/>
              </w:rPr>
            </w:pPr>
            <w:r w:rsidRPr="00007A01">
              <w:rPr>
                <w:sz w:val="14"/>
              </w:rPr>
              <w:t>同仁不得有以下行為</w:t>
            </w:r>
            <w:r w:rsidR="00D269E6">
              <w:rPr>
                <w:rFonts w:hint="eastAsia"/>
                <w:sz w:val="14"/>
              </w:rPr>
              <w:t xml:space="preserve"> </w:t>
            </w:r>
            <w:r w:rsidR="00D269E6" w:rsidRPr="00D269E6">
              <w:rPr>
                <w:sz w:val="14"/>
              </w:rPr>
              <w:t>- Employees must refrain from the following behaviors</w:t>
            </w:r>
            <w:r w:rsidR="00D269E6">
              <w:rPr>
                <w:rFonts w:hint="eastAsia"/>
                <w:sz w:val="14"/>
              </w:rPr>
              <w:t>:</w:t>
            </w:r>
          </w:p>
          <w:p w14:paraId="3B355E56" w14:textId="1ED67DD7" w:rsidR="00EC3968" w:rsidRPr="00007A01" w:rsidRDefault="008710FF">
            <w:pPr>
              <w:pStyle w:val="af5"/>
              <w:numPr>
                <w:ilvl w:val="1"/>
                <w:numId w:val="15"/>
              </w:numPr>
              <w:spacing w:line="312" w:lineRule="auto"/>
              <w:ind w:leftChars="0" w:rightChars="200" w:right="480" w:hanging="187"/>
              <w:rPr>
                <w:rFonts w:ascii="標楷體" w:eastAsia="標楷體"/>
                <w:sz w:val="14"/>
              </w:rPr>
            </w:pPr>
            <w:r w:rsidRPr="00007A01">
              <w:rPr>
                <w:sz w:val="14"/>
              </w:rPr>
              <w:t>詢問他人的職等與薪資資訊。</w:t>
            </w:r>
            <w:r w:rsidRPr="00007A01">
              <w:rPr>
                <w:sz w:val="14"/>
              </w:rPr>
              <w:br/>
            </w:r>
            <w:r w:rsidR="00D269E6" w:rsidRPr="00D269E6">
              <w:rPr>
                <w:sz w:val="14"/>
              </w:rPr>
              <w:t>Asking others about their job grades or compensation details</w:t>
            </w:r>
            <w:r w:rsidRPr="00007A01">
              <w:rPr>
                <w:sz w:val="14"/>
              </w:rPr>
              <w:t>.</w:t>
            </w:r>
          </w:p>
          <w:p w14:paraId="0970DD2B" w14:textId="39001F0F" w:rsidR="00EC3968" w:rsidRPr="00007A01" w:rsidRDefault="008710FF">
            <w:pPr>
              <w:pStyle w:val="af5"/>
              <w:numPr>
                <w:ilvl w:val="1"/>
                <w:numId w:val="15"/>
              </w:numPr>
              <w:spacing w:line="312" w:lineRule="auto"/>
              <w:ind w:leftChars="0" w:rightChars="200" w:right="480" w:hanging="187"/>
              <w:rPr>
                <w:rFonts w:ascii="標楷體" w:eastAsia="標楷體"/>
                <w:sz w:val="14"/>
              </w:rPr>
            </w:pPr>
            <w:r w:rsidRPr="00007A01">
              <w:rPr>
                <w:sz w:val="14"/>
              </w:rPr>
              <w:t>探詢他人的薪資調整幅度與調整金額。</w:t>
            </w:r>
            <w:r w:rsidRPr="00007A01">
              <w:rPr>
                <w:sz w:val="14"/>
              </w:rPr>
              <w:br/>
            </w:r>
            <w:r w:rsidR="00D269E6" w:rsidRPr="00D269E6">
              <w:rPr>
                <w:sz w:val="14"/>
              </w:rPr>
              <w:t>Inquiring about others’ salary adjustment rates or adjustment amounts</w:t>
            </w:r>
            <w:r w:rsidRPr="00007A01">
              <w:rPr>
                <w:sz w:val="14"/>
              </w:rPr>
              <w:t>.</w:t>
            </w:r>
          </w:p>
          <w:p w14:paraId="49E163FB" w14:textId="63E6B8AF" w:rsidR="00EC3968" w:rsidRPr="00007A01" w:rsidRDefault="008710FF">
            <w:pPr>
              <w:pStyle w:val="af5"/>
              <w:numPr>
                <w:ilvl w:val="1"/>
                <w:numId w:val="15"/>
              </w:numPr>
              <w:spacing w:line="312" w:lineRule="auto"/>
              <w:ind w:leftChars="0" w:rightChars="200" w:right="480" w:hanging="187"/>
              <w:rPr>
                <w:rFonts w:ascii="標楷體" w:eastAsia="標楷體"/>
                <w:sz w:val="14"/>
              </w:rPr>
            </w:pPr>
            <w:r w:rsidRPr="00007A01">
              <w:rPr>
                <w:sz w:val="14"/>
              </w:rPr>
              <w:t>打聽他人變動獎金領取的月份數。</w:t>
            </w:r>
            <w:r w:rsidRPr="00007A01">
              <w:rPr>
                <w:sz w:val="14"/>
              </w:rPr>
              <w:br/>
            </w:r>
            <w:r w:rsidR="00D269E6" w:rsidRPr="00D269E6">
              <w:rPr>
                <w:sz w:val="14"/>
              </w:rPr>
              <w:t>Probing into the number of months others received variable bonuses</w:t>
            </w:r>
            <w:r w:rsidRPr="00007A01">
              <w:rPr>
                <w:sz w:val="14"/>
              </w:rPr>
              <w:t>.</w:t>
            </w:r>
          </w:p>
          <w:p w14:paraId="66C57836" w14:textId="77777777" w:rsidR="00EC3968" w:rsidRPr="00007A01" w:rsidRDefault="00EC3968">
            <w:pPr>
              <w:spacing w:line="312" w:lineRule="auto"/>
              <w:ind w:rightChars="200" w:right="480"/>
              <w:rPr>
                <w:rFonts w:ascii="標楷體" w:eastAsia="標楷體"/>
                <w:sz w:val="14"/>
              </w:rPr>
            </w:pPr>
          </w:p>
          <w:p w14:paraId="40A19C43" w14:textId="77777777" w:rsidR="00EC3968" w:rsidRPr="00007A01" w:rsidRDefault="008710FF" w:rsidP="00007A01">
            <w:pPr>
              <w:spacing w:line="312" w:lineRule="auto"/>
              <w:ind w:rightChars="200" w:right="480" w:firstLineChars="126" w:firstLine="176"/>
              <w:rPr>
                <w:rFonts w:ascii="標楷體" w:eastAsia="標楷體"/>
                <w:sz w:val="14"/>
              </w:rPr>
            </w:pPr>
            <w:proofErr w:type="gramStart"/>
            <w:r w:rsidRPr="00007A01">
              <w:rPr>
                <w:sz w:val="14"/>
              </w:rPr>
              <w:t>柒</w:t>
            </w:r>
            <w:proofErr w:type="gramEnd"/>
            <w:r w:rsidRPr="00007A01">
              <w:rPr>
                <w:sz w:val="14"/>
              </w:rPr>
              <w:t>、</w:t>
            </w:r>
            <w:r w:rsidRPr="00007A01">
              <w:rPr>
                <w:sz w:val="14"/>
              </w:rPr>
              <w:t xml:space="preserve"> </w:t>
            </w:r>
            <w:r w:rsidRPr="00007A01">
              <w:rPr>
                <w:sz w:val="14"/>
              </w:rPr>
              <w:t>附件：無。</w:t>
            </w:r>
            <w:r w:rsidRPr="00007A01">
              <w:rPr>
                <w:sz w:val="14"/>
              </w:rPr>
              <w:br/>
              <w:t>Attachment: None.</w:t>
            </w:r>
          </w:p>
        </w:tc>
      </w:tr>
    </w:tbl>
    <w:p w14:paraId="28C79AF5" w14:textId="0F6D55BE" w:rsidR="00A04879" w:rsidRPr="00007A01" w:rsidRDefault="00A04879" w:rsidP="00CE0779">
      <w:pPr>
        <w:pStyle w:val="a2"/>
        <w:ind w:leftChars="0" w:left="0" w:right="560"/>
        <w:rPr>
          <w:rFonts w:hint="eastAsia"/>
          <w:sz w:val="14"/>
        </w:rPr>
      </w:pPr>
    </w:p>
    <w:sectPr w:rsidR="00A04879" w:rsidRPr="00007A01" w:rsidSect="000A101D">
      <w:pgSz w:w="11906" w:h="16838"/>
      <w:pgMar w:top="538" w:right="720" w:bottom="720" w:left="720" w:header="340" w:footer="22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998E9" w14:textId="77777777" w:rsidR="00FE71E9" w:rsidRDefault="00FE71E9" w:rsidP="001A20E0">
      <w:r>
        <w:separator/>
      </w:r>
    </w:p>
  </w:endnote>
  <w:endnote w:type="continuationSeparator" w:id="0">
    <w:p w14:paraId="4BBEA2C5" w14:textId="77777777" w:rsidR="00FE71E9" w:rsidRDefault="00FE71E9" w:rsidP="001A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lotter">
    <w:altName w:val="Times New Roman"/>
    <w:panose1 w:val="00000000000000000000"/>
    <w:charset w:val="00"/>
    <w:family w:val="roman"/>
    <w:notTrueType/>
    <w:pitch w:val="default"/>
    <w:sig w:usb0="8159EBDB" w:usb1="8159EBD4" w:usb2="BFF7AF06" w:usb3="8157A000" w:csb0="00000001" w:csb1="8159EBD8"/>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59A1" w14:textId="77777777" w:rsidR="00FE71E9" w:rsidRDefault="00FE71E9" w:rsidP="001A20E0">
      <w:r>
        <w:separator/>
      </w:r>
    </w:p>
  </w:footnote>
  <w:footnote w:type="continuationSeparator" w:id="0">
    <w:p w14:paraId="77DAA503" w14:textId="77777777" w:rsidR="00FE71E9" w:rsidRDefault="00FE71E9" w:rsidP="001A2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a"/>
      <w:lvlText w:val=""/>
      <w:lvlJc w:val="left"/>
      <w:pPr>
        <w:tabs>
          <w:tab w:val="left" w:pos="361"/>
        </w:tabs>
        <w:ind w:leftChars="200" w:left="361" w:hangingChars="200" w:hanging="360"/>
      </w:pPr>
      <w:rPr>
        <w:rFonts w:ascii="Wingdings" w:hAnsi="Wingdings" w:hint="default"/>
      </w:rPr>
    </w:lvl>
  </w:abstractNum>
  <w:abstractNum w:abstractNumId="1" w15:restartNumberingAfterBreak="0">
    <w:nsid w:val="03DB0F98"/>
    <w:multiLevelType w:val="multilevel"/>
    <w:tmpl w:val="03DB0F98"/>
    <w:lvl w:ilvl="0">
      <w:start w:val="1"/>
      <w:numFmt w:val="lowerLetter"/>
      <w:lvlText w:val="%1."/>
      <w:lvlJc w:val="left"/>
      <w:pPr>
        <w:ind w:left="480" w:hanging="480"/>
      </w:pPr>
      <w:rPr>
        <w:rFonts w:hint="eastAsia"/>
      </w:rPr>
    </w:lvl>
    <w:lvl w:ilvl="1">
      <w:start w:val="1"/>
      <w:numFmt w:val="upperLetter"/>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404EEA"/>
    <w:multiLevelType w:val="multilevel"/>
    <w:tmpl w:val="0E404EEA"/>
    <w:lvl w:ilvl="0">
      <w:start w:val="1"/>
      <w:numFmt w:val="upperLetter"/>
      <w:lvlText w:val="%1."/>
      <w:lvlJc w:val="left"/>
      <w:pPr>
        <w:ind w:left="720" w:hanging="480"/>
      </w:pPr>
      <w:rPr>
        <w:rFonts w:hint="eastAsia"/>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182877BE"/>
    <w:multiLevelType w:val="multilevel"/>
    <w:tmpl w:val="182877BE"/>
    <w:lvl w:ilvl="0">
      <w:start w:val="1"/>
      <w:numFmt w:val="upperLetter"/>
      <w:lvlText w:val="%1."/>
      <w:lvlJc w:val="left"/>
      <w:pPr>
        <w:ind w:left="720" w:hanging="480"/>
      </w:pPr>
    </w:lvl>
    <w:lvl w:ilvl="1">
      <w:start w:val="1"/>
      <w:numFmt w:val="lowerLetter"/>
      <w:lvlText w:val="%2."/>
      <w:lvlJc w:val="left"/>
      <w:pPr>
        <w:ind w:left="1200" w:hanging="480"/>
      </w:pPr>
      <w:rPr>
        <w:rFonts w:hint="eastAsia"/>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1DE2145B"/>
    <w:multiLevelType w:val="multilevel"/>
    <w:tmpl w:val="1DE2145B"/>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F430093"/>
    <w:multiLevelType w:val="multilevel"/>
    <w:tmpl w:val="1F430093"/>
    <w:lvl w:ilvl="0">
      <w:start w:val="1"/>
      <w:numFmt w:val="decimal"/>
      <w:lvlText w:val="%1."/>
      <w:lvlJc w:val="left"/>
      <w:pPr>
        <w:ind w:left="1267" w:hanging="360"/>
      </w:pPr>
      <w:rPr>
        <w:rFonts w:hint="default"/>
      </w:r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 w15:restartNumberingAfterBreak="0">
    <w:nsid w:val="238C7C1B"/>
    <w:multiLevelType w:val="multilevel"/>
    <w:tmpl w:val="238C7C1B"/>
    <w:lvl w:ilvl="0">
      <w:start w:val="1"/>
      <w:numFmt w:val="ideographLegalTraditional"/>
      <w:pStyle w:val="a0"/>
      <w:suff w:val="space"/>
      <w:lvlText w:val="%1、"/>
      <w:lvlJc w:val="left"/>
      <w:pPr>
        <w:ind w:left="907" w:hanging="907"/>
      </w:pPr>
      <w:rPr>
        <w:rFonts w:ascii="標楷體" w:eastAsia="標楷體" w:hAnsi="標楷體" w:hint="eastAsia"/>
      </w:rPr>
    </w:lvl>
    <w:lvl w:ilvl="1">
      <w:start w:val="1"/>
      <w:numFmt w:val="taiwaneseCountingThousand"/>
      <w:suff w:val="space"/>
      <w:lvlText w:val="%2、"/>
      <w:lvlJc w:val="left"/>
      <w:pPr>
        <w:ind w:left="1248" w:hanging="964"/>
      </w:pPr>
      <w:rPr>
        <w:rFonts w:ascii="標楷體" w:eastAsia="標楷體" w:hAnsi="標楷體" w:hint="eastAsia"/>
      </w:rPr>
    </w:lvl>
    <w:lvl w:ilvl="2">
      <w:start w:val="1"/>
      <w:numFmt w:val="taiwaneseCountingThousand"/>
      <w:pStyle w:val="2"/>
      <w:suff w:val="space"/>
      <w:lvlText w:val="%3、"/>
      <w:lvlJc w:val="right"/>
      <w:pPr>
        <w:ind w:left="5869" w:hanging="56"/>
      </w:pPr>
      <w:rPr>
        <w:rFonts w:ascii="標楷體" w:eastAsia="標楷體" w:hAnsi="標楷體" w:cstheme="majorBidi"/>
      </w:rPr>
    </w:lvl>
    <w:lvl w:ilvl="3">
      <w:start w:val="1"/>
      <w:numFmt w:val="decimal"/>
      <w:pStyle w:val="3"/>
      <w:isLgl/>
      <w:suff w:val="space"/>
      <w:lvlText w:val="%3.%4"/>
      <w:lvlJc w:val="right"/>
      <w:pPr>
        <w:ind w:left="908" w:hanging="57"/>
      </w:pPr>
      <w:rPr>
        <w:rFonts w:asciiTheme="minorHAnsi" w:hAnsiTheme="minorHAnsi" w:cs="Times New Roman" w:hint="default"/>
      </w:rPr>
    </w:lvl>
    <w:lvl w:ilvl="4">
      <w:start w:val="1"/>
      <w:numFmt w:val="decimal"/>
      <w:pStyle w:val="4"/>
      <w:isLgl/>
      <w:suff w:val="space"/>
      <w:lvlText w:val="%3.%4.%5"/>
      <w:lvlJc w:val="right"/>
      <w:pPr>
        <w:ind w:left="1871" w:hanging="283"/>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1A410E0"/>
    <w:multiLevelType w:val="multilevel"/>
    <w:tmpl w:val="31A410E0"/>
    <w:lvl w:ilvl="0">
      <w:start w:val="1"/>
      <w:numFmt w:val="upperLetter"/>
      <w:lvlText w:val="%1."/>
      <w:lvlJc w:val="left"/>
      <w:pPr>
        <w:ind w:left="720" w:hanging="480"/>
      </w:pPr>
      <w:rPr>
        <w:rFonts w:hint="eastAsia"/>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3D605263"/>
    <w:multiLevelType w:val="multilevel"/>
    <w:tmpl w:val="3D605263"/>
    <w:lvl w:ilvl="0">
      <w:start w:val="1"/>
      <w:numFmt w:val="ideographLegalTraditional"/>
      <w:lvlText w:val="%1、"/>
      <w:lvlJc w:val="left"/>
      <w:pPr>
        <w:ind w:left="480" w:hanging="480"/>
      </w:pPr>
      <w:rPr>
        <w:rFonts w:ascii="標楷體" w:eastAsia="標楷體" w:hAnsi="標楷體"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EEC340C"/>
    <w:multiLevelType w:val="multilevel"/>
    <w:tmpl w:val="3EEC340C"/>
    <w:lvl w:ilvl="0">
      <w:start w:val="1"/>
      <w:numFmt w:val="decimal"/>
      <w:lvlText w:val="%1."/>
      <w:lvlJc w:val="left"/>
      <w:pPr>
        <w:ind w:left="1068" w:hanging="480"/>
      </w:pPr>
    </w:lvl>
    <w:lvl w:ilvl="1">
      <w:start w:val="1"/>
      <w:numFmt w:val="ideographTraditional"/>
      <w:lvlText w:val="%2、"/>
      <w:lvlJc w:val="left"/>
      <w:pPr>
        <w:ind w:left="1548" w:hanging="480"/>
      </w:pPr>
    </w:lvl>
    <w:lvl w:ilvl="2">
      <w:start w:val="1"/>
      <w:numFmt w:val="lowerRoman"/>
      <w:lvlText w:val="%3."/>
      <w:lvlJc w:val="right"/>
      <w:pPr>
        <w:ind w:left="2028" w:hanging="480"/>
      </w:pPr>
    </w:lvl>
    <w:lvl w:ilvl="3">
      <w:start w:val="1"/>
      <w:numFmt w:val="decimal"/>
      <w:lvlText w:val="%4."/>
      <w:lvlJc w:val="left"/>
      <w:pPr>
        <w:ind w:left="2508" w:hanging="480"/>
      </w:pPr>
    </w:lvl>
    <w:lvl w:ilvl="4">
      <w:start w:val="1"/>
      <w:numFmt w:val="ideographTraditional"/>
      <w:lvlText w:val="%5、"/>
      <w:lvlJc w:val="left"/>
      <w:pPr>
        <w:ind w:left="2988" w:hanging="480"/>
      </w:pPr>
    </w:lvl>
    <w:lvl w:ilvl="5">
      <w:start w:val="1"/>
      <w:numFmt w:val="lowerRoman"/>
      <w:lvlText w:val="%6."/>
      <w:lvlJc w:val="right"/>
      <w:pPr>
        <w:ind w:left="3468" w:hanging="480"/>
      </w:pPr>
    </w:lvl>
    <w:lvl w:ilvl="6">
      <w:start w:val="1"/>
      <w:numFmt w:val="decimal"/>
      <w:lvlText w:val="%7."/>
      <w:lvlJc w:val="left"/>
      <w:pPr>
        <w:ind w:left="3948" w:hanging="480"/>
      </w:pPr>
    </w:lvl>
    <w:lvl w:ilvl="7">
      <w:start w:val="1"/>
      <w:numFmt w:val="ideographTraditional"/>
      <w:lvlText w:val="%8、"/>
      <w:lvlJc w:val="left"/>
      <w:pPr>
        <w:ind w:left="4428" w:hanging="480"/>
      </w:pPr>
    </w:lvl>
    <w:lvl w:ilvl="8">
      <w:start w:val="1"/>
      <w:numFmt w:val="lowerRoman"/>
      <w:lvlText w:val="%9."/>
      <w:lvlJc w:val="right"/>
      <w:pPr>
        <w:ind w:left="4908" w:hanging="480"/>
      </w:pPr>
    </w:lvl>
  </w:abstractNum>
  <w:abstractNum w:abstractNumId="10" w15:restartNumberingAfterBreak="0">
    <w:nsid w:val="4FF94E2D"/>
    <w:multiLevelType w:val="multilevel"/>
    <w:tmpl w:val="4FF94E2D"/>
    <w:lvl w:ilvl="0">
      <w:start w:val="1"/>
      <w:numFmt w:val="ideographLegalTraditional"/>
      <w:lvlText w:val="%1．"/>
      <w:lvlJc w:val="left"/>
      <w:pPr>
        <w:ind w:left="5358" w:hanging="3090"/>
      </w:pPr>
      <w:rPr>
        <w:rFonts w:hint="default"/>
      </w:rPr>
    </w:lvl>
    <w:lvl w:ilvl="1">
      <w:start w:val="1"/>
      <w:numFmt w:val="ideographTraditional"/>
      <w:lvlText w:val="%2、"/>
      <w:lvlJc w:val="left"/>
      <w:pPr>
        <w:ind w:left="3228" w:hanging="480"/>
      </w:pPr>
    </w:lvl>
    <w:lvl w:ilvl="2">
      <w:start w:val="1"/>
      <w:numFmt w:val="lowerRoman"/>
      <w:lvlText w:val="%3."/>
      <w:lvlJc w:val="right"/>
      <w:pPr>
        <w:ind w:left="3708" w:hanging="480"/>
      </w:pPr>
    </w:lvl>
    <w:lvl w:ilvl="3">
      <w:start w:val="1"/>
      <w:numFmt w:val="decimal"/>
      <w:lvlText w:val="%4."/>
      <w:lvlJc w:val="left"/>
      <w:pPr>
        <w:ind w:left="4188" w:hanging="480"/>
      </w:pPr>
    </w:lvl>
    <w:lvl w:ilvl="4">
      <w:start w:val="1"/>
      <w:numFmt w:val="ideographTraditional"/>
      <w:lvlText w:val="%5、"/>
      <w:lvlJc w:val="left"/>
      <w:pPr>
        <w:ind w:left="4668" w:hanging="480"/>
      </w:pPr>
    </w:lvl>
    <w:lvl w:ilvl="5">
      <w:start w:val="1"/>
      <w:numFmt w:val="lowerRoman"/>
      <w:lvlText w:val="%6."/>
      <w:lvlJc w:val="right"/>
      <w:pPr>
        <w:ind w:left="5148" w:hanging="480"/>
      </w:pPr>
    </w:lvl>
    <w:lvl w:ilvl="6">
      <w:start w:val="1"/>
      <w:numFmt w:val="decimal"/>
      <w:lvlText w:val="%7."/>
      <w:lvlJc w:val="left"/>
      <w:pPr>
        <w:ind w:left="5628" w:hanging="480"/>
      </w:pPr>
    </w:lvl>
    <w:lvl w:ilvl="7">
      <w:start w:val="1"/>
      <w:numFmt w:val="ideographTraditional"/>
      <w:lvlText w:val="%8、"/>
      <w:lvlJc w:val="left"/>
      <w:pPr>
        <w:ind w:left="6108" w:hanging="480"/>
      </w:pPr>
    </w:lvl>
    <w:lvl w:ilvl="8">
      <w:start w:val="1"/>
      <w:numFmt w:val="lowerRoman"/>
      <w:lvlText w:val="%9."/>
      <w:lvlJc w:val="right"/>
      <w:pPr>
        <w:ind w:left="6588" w:hanging="480"/>
      </w:pPr>
    </w:lvl>
  </w:abstractNum>
  <w:abstractNum w:abstractNumId="11" w15:restartNumberingAfterBreak="0">
    <w:nsid w:val="5E9B31EF"/>
    <w:multiLevelType w:val="multilevel"/>
    <w:tmpl w:val="5E9B31EF"/>
    <w:lvl w:ilvl="0">
      <w:start w:val="1"/>
      <w:numFmt w:val="decimal"/>
      <w:lvlText w:val="%1."/>
      <w:lvlJc w:val="left"/>
      <w:pPr>
        <w:ind w:left="638" w:hanging="480"/>
      </w:pPr>
      <w:rPr>
        <w:rFonts w:hint="default"/>
      </w:rPr>
    </w:lvl>
    <w:lvl w:ilvl="1">
      <w:start w:val="1"/>
      <w:numFmt w:val="ideographTraditional"/>
      <w:lvlText w:val="%2、"/>
      <w:lvlJc w:val="left"/>
      <w:pPr>
        <w:ind w:left="1118" w:hanging="480"/>
      </w:pPr>
    </w:lvl>
    <w:lvl w:ilvl="2">
      <w:start w:val="1"/>
      <w:numFmt w:val="lowerRoman"/>
      <w:lvlText w:val="%3."/>
      <w:lvlJc w:val="right"/>
      <w:pPr>
        <w:ind w:left="1598" w:hanging="480"/>
      </w:pPr>
    </w:lvl>
    <w:lvl w:ilvl="3">
      <w:start w:val="1"/>
      <w:numFmt w:val="decimal"/>
      <w:lvlText w:val="%4."/>
      <w:lvlJc w:val="left"/>
      <w:pPr>
        <w:ind w:left="2078" w:hanging="480"/>
      </w:pPr>
    </w:lvl>
    <w:lvl w:ilvl="4">
      <w:start w:val="1"/>
      <w:numFmt w:val="ideographTraditional"/>
      <w:lvlText w:val="%5、"/>
      <w:lvlJc w:val="left"/>
      <w:pPr>
        <w:ind w:left="2558" w:hanging="480"/>
      </w:pPr>
    </w:lvl>
    <w:lvl w:ilvl="5">
      <w:start w:val="1"/>
      <w:numFmt w:val="lowerRoman"/>
      <w:lvlText w:val="%6."/>
      <w:lvlJc w:val="right"/>
      <w:pPr>
        <w:ind w:left="3038" w:hanging="480"/>
      </w:pPr>
    </w:lvl>
    <w:lvl w:ilvl="6">
      <w:start w:val="1"/>
      <w:numFmt w:val="decimal"/>
      <w:lvlText w:val="%7."/>
      <w:lvlJc w:val="left"/>
      <w:pPr>
        <w:ind w:left="3518" w:hanging="480"/>
      </w:pPr>
    </w:lvl>
    <w:lvl w:ilvl="7">
      <w:start w:val="1"/>
      <w:numFmt w:val="ideographTraditional"/>
      <w:lvlText w:val="%8、"/>
      <w:lvlJc w:val="left"/>
      <w:pPr>
        <w:ind w:left="3998" w:hanging="480"/>
      </w:pPr>
    </w:lvl>
    <w:lvl w:ilvl="8">
      <w:start w:val="1"/>
      <w:numFmt w:val="lowerRoman"/>
      <w:lvlText w:val="%9."/>
      <w:lvlJc w:val="right"/>
      <w:pPr>
        <w:ind w:left="4478" w:hanging="480"/>
      </w:pPr>
    </w:lvl>
  </w:abstractNum>
  <w:abstractNum w:abstractNumId="12" w15:restartNumberingAfterBreak="0">
    <w:nsid w:val="658D29BE"/>
    <w:multiLevelType w:val="multilevel"/>
    <w:tmpl w:val="658D29BE"/>
    <w:lvl w:ilvl="0">
      <w:start w:val="1"/>
      <w:numFmt w:val="upperLetter"/>
      <w:lvlText w:val="%1."/>
      <w:lvlJc w:val="left"/>
      <w:pPr>
        <w:ind w:left="720" w:hanging="480"/>
      </w:pPr>
    </w:lvl>
    <w:lvl w:ilvl="1">
      <w:start w:val="1"/>
      <w:numFmt w:val="lowerLetter"/>
      <w:lvlText w:val="%2."/>
      <w:lvlJc w:val="left"/>
      <w:pPr>
        <w:ind w:left="1200" w:hanging="480"/>
      </w:pPr>
      <w:rPr>
        <w:rFonts w:hint="eastAsia"/>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3" w15:restartNumberingAfterBreak="0">
    <w:nsid w:val="674C0D15"/>
    <w:multiLevelType w:val="multilevel"/>
    <w:tmpl w:val="674C0D15"/>
    <w:lvl w:ilvl="0">
      <w:start w:val="1"/>
      <w:numFmt w:val="upperLetter"/>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4" w15:restartNumberingAfterBreak="0">
    <w:nsid w:val="6879388E"/>
    <w:multiLevelType w:val="multilevel"/>
    <w:tmpl w:val="6879388E"/>
    <w:lvl w:ilvl="0">
      <w:start w:val="1"/>
      <w:numFmt w:val="upperLetter"/>
      <w:lvlText w:val="%1."/>
      <w:lvlJc w:val="left"/>
      <w:pPr>
        <w:ind w:left="1351" w:hanging="480"/>
      </w:pPr>
      <w:rPr>
        <w:rFonts w:hint="eastAsia"/>
      </w:rPr>
    </w:lvl>
    <w:lvl w:ilvl="1">
      <w:start w:val="1"/>
      <w:numFmt w:val="ideographTraditional"/>
      <w:lvlText w:val="%2、"/>
      <w:lvlJc w:val="left"/>
      <w:pPr>
        <w:ind w:left="1831" w:hanging="480"/>
      </w:pPr>
    </w:lvl>
    <w:lvl w:ilvl="2">
      <w:start w:val="1"/>
      <w:numFmt w:val="lowerRoman"/>
      <w:lvlText w:val="%3."/>
      <w:lvlJc w:val="right"/>
      <w:pPr>
        <w:ind w:left="2311" w:hanging="480"/>
      </w:pPr>
    </w:lvl>
    <w:lvl w:ilvl="3">
      <w:start w:val="1"/>
      <w:numFmt w:val="decimal"/>
      <w:lvlText w:val="%4."/>
      <w:lvlJc w:val="left"/>
      <w:pPr>
        <w:ind w:left="2791" w:hanging="480"/>
      </w:pPr>
    </w:lvl>
    <w:lvl w:ilvl="4">
      <w:start w:val="1"/>
      <w:numFmt w:val="ideographTraditional"/>
      <w:lvlText w:val="%5、"/>
      <w:lvlJc w:val="left"/>
      <w:pPr>
        <w:ind w:left="3271" w:hanging="480"/>
      </w:pPr>
    </w:lvl>
    <w:lvl w:ilvl="5">
      <w:start w:val="1"/>
      <w:numFmt w:val="lowerRoman"/>
      <w:lvlText w:val="%6."/>
      <w:lvlJc w:val="right"/>
      <w:pPr>
        <w:ind w:left="3751" w:hanging="480"/>
      </w:pPr>
    </w:lvl>
    <w:lvl w:ilvl="6">
      <w:start w:val="1"/>
      <w:numFmt w:val="decimal"/>
      <w:lvlText w:val="%7."/>
      <w:lvlJc w:val="left"/>
      <w:pPr>
        <w:ind w:left="4231" w:hanging="480"/>
      </w:pPr>
    </w:lvl>
    <w:lvl w:ilvl="7">
      <w:start w:val="1"/>
      <w:numFmt w:val="ideographTraditional"/>
      <w:lvlText w:val="%8、"/>
      <w:lvlJc w:val="left"/>
      <w:pPr>
        <w:ind w:left="4711" w:hanging="480"/>
      </w:pPr>
    </w:lvl>
    <w:lvl w:ilvl="8">
      <w:start w:val="1"/>
      <w:numFmt w:val="lowerRoman"/>
      <w:lvlText w:val="%9."/>
      <w:lvlJc w:val="right"/>
      <w:pPr>
        <w:ind w:left="5191" w:hanging="480"/>
      </w:pPr>
    </w:lvl>
  </w:abstractNum>
  <w:num w:numId="1" w16cid:durableId="384915699">
    <w:abstractNumId w:val="6"/>
  </w:num>
  <w:num w:numId="2" w16cid:durableId="956519864">
    <w:abstractNumId w:val="0"/>
  </w:num>
  <w:num w:numId="3" w16cid:durableId="1175614298">
    <w:abstractNumId w:val="10"/>
  </w:num>
  <w:num w:numId="4" w16cid:durableId="1303729514">
    <w:abstractNumId w:val="8"/>
  </w:num>
  <w:num w:numId="5" w16cid:durableId="1736508974">
    <w:abstractNumId w:val="5"/>
  </w:num>
  <w:num w:numId="6" w16cid:durableId="1234048681">
    <w:abstractNumId w:val="4"/>
  </w:num>
  <w:num w:numId="7" w16cid:durableId="1870339033">
    <w:abstractNumId w:val="9"/>
  </w:num>
  <w:num w:numId="8" w16cid:durableId="575021379">
    <w:abstractNumId w:val="14"/>
  </w:num>
  <w:num w:numId="9" w16cid:durableId="638150507">
    <w:abstractNumId w:val="1"/>
  </w:num>
  <w:num w:numId="10" w16cid:durableId="760681825">
    <w:abstractNumId w:val="2"/>
  </w:num>
  <w:num w:numId="11" w16cid:durableId="1467239990">
    <w:abstractNumId w:val="7"/>
  </w:num>
  <w:num w:numId="12" w16cid:durableId="123162836">
    <w:abstractNumId w:val="11"/>
  </w:num>
  <w:num w:numId="13" w16cid:durableId="1565028437">
    <w:abstractNumId w:val="13"/>
  </w:num>
  <w:num w:numId="14" w16cid:durableId="1884832176">
    <w:abstractNumId w:val="12"/>
  </w:num>
  <w:num w:numId="15" w16cid:durableId="912392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Y5N2ZkMDVlZWVkNWQyOWU4MjdiNWNmMDAxOGJkZGQifQ=="/>
  </w:docVars>
  <w:rsids>
    <w:rsidRoot w:val="00CF5ACA"/>
    <w:rsid w:val="00005612"/>
    <w:rsid w:val="00006F53"/>
    <w:rsid w:val="000079A7"/>
    <w:rsid w:val="000079B8"/>
    <w:rsid w:val="00007A01"/>
    <w:rsid w:val="0001042F"/>
    <w:rsid w:val="00014091"/>
    <w:rsid w:val="000143C8"/>
    <w:rsid w:val="000150E6"/>
    <w:rsid w:val="00021EB0"/>
    <w:rsid w:val="00022B3D"/>
    <w:rsid w:val="00025221"/>
    <w:rsid w:val="00025BC9"/>
    <w:rsid w:val="00027FCD"/>
    <w:rsid w:val="00034174"/>
    <w:rsid w:val="00034F2B"/>
    <w:rsid w:val="00035467"/>
    <w:rsid w:val="0003755B"/>
    <w:rsid w:val="00037FB1"/>
    <w:rsid w:val="00040179"/>
    <w:rsid w:val="00040C1B"/>
    <w:rsid w:val="000442AA"/>
    <w:rsid w:val="000519B0"/>
    <w:rsid w:val="0006308F"/>
    <w:rsid w:val="00072ECC"/>
    <w:rsid w:val="000819D8"/>
    <w:rsid w:val="00086B60"/>
    <w:rsid w:val="00090306"/>
    <w:rsid w:val="000916C1"/>
    <w:rsid w:val="00093CF3"/>
    <w:rsid w:val="000942A9"/>
    <w:rsid w:val="00097986"/>
    <w:rsid w:val="00097B2A"/>
    <w:rsid w:val="000A101D"/>
    <w:rsid w:val="000A3F49"/>
    <w:rsid w:val="000A59C9"/>
    <w:rsid w:val="000A6DF8"/>
    <w:rsid w:val="000B2121"/>
    <w:rsid w:val="000B4529"/>
    <w:rsid w:val="000C2C17"/>
    <w:rsid w:val="000C3544"/>
    <w:rsid w:val="000D34DC"/>
    <w:rsid w:val="000D4D4C"/>
    <w:rsid w:val="000D6A3A"/>
    <w:rsid w:val="000E09E3"/>
    <w:rsid w:val="000E0A64"/>
    <w:rsid w:val="000E2172"/>
    <w:rsid w:val="000E42B7"/>
    <w:rsid w:val="000E4A61"/>
    <w:rsid w:val="000E6BB0"/>
    <w:rsid w:val="000E7A3E"/>
    <w:rsid w:val="000F13D3"/>
    <w:rsid w:val="000F19AE"/>
    <w:rsid w:val="000F45B0"/>
    <w:rsid w:val="000F45E4"/>
    <w:rsid w:val="000F5D80"/>
    <w:rsid w:val="000F6D9C"/>
    <w:rsid w:val="00100BB4"/>
    <w:rsid w:val="00102E10"/>
    <w:rsid w:val="00103A55"/>
    <w:rsid w:val="00103AC3"/>
    <w:rsid w:val="00105D08"/>
    <w:rsid w:val="0010664C"/>
    <w:rsid w:val="00111B8F"/>
    <w:rsid w:val="00111E88"/>
    <w:rsid w:val="00113690"/>
    <w:rsid w:val="001159F3"/>
    <w:rsid w:val="0012170F"/>
    <w:rsid w:val="00122018"/>
    <w:rsid w:val="0012462E"/>
    <w:rsid w:val="001250E9"/>
    <w:rsid w:val="00126554"/>
    <w:rsid w:val="00130B25"/>
    <w:rsid w:val="00131EBC"/>
    <w:rsid w:val="00132AEC"/>
    <w:rsid w:val="00134016"/>
    <w:rsid w:val="00140F35"/>
    <w:rsid w:val="00141B08"/>
    <w:rsid w:val="00141D87"/>
    <w:rsid w:val="00141F76"/>
    <w:rsid w:val="00143514"/>
    <w:rsid w:val="00154EB6"/>
    <w:rsid w:val="00157E9A"/>
    <w:rsid w:val="00162B4D"/>
    <w:rsid w:val="00167471"/>
    <w:rsid w:val="001674F9"/>
    <w:rsid w:val="00170E7D"/>
    <w:rsid w:val="00172891"/>
    <w:rsid w:val="00173299"/>
    <w:rsid w:val="00173C2F"/>
    <w:rsid w:val="00174350"/>
    <w:rsid w:val="0017457B"/>
    <w:rsid w:val="0017694F"/>
    <w:rsid w:val="00176F76"/>
    <w:rsid w:val="00177026"/>
    <w:rsid w:val="00177EFE"/>
    <w:rsid w:val="00182DB8"/>
    <w:rsid w:val="00182F54"/>
    <w:rsid w:val="00183E8E"/>
    <w:rsid w:val="0018499D"/>
    <w:rsid w:val="001859E3"/>
    <w:rsid w:val="00192C29"/>
    <w:rsid w:val="00192EFC"/>
    <w:rsid w:val="00193B9F"/>
    <w:rsid w:val="00194DAC"/>
    <w:rsid w:val="00194F76"/>
    <w:rsid w:val="00196433"/>
    <w:rsid w:val="0019757D"/>
    <w:rsid w:val="001A05DE"/>
    <w:rsid w:val="001A0EF3"/>
    <w:rsid w:val="001A20E0"/>
    <w:rsid w:val="001A33C3"/>
    <w:rsid w:val="001B085F"/>
    <w:rsid w:val="001B1954"/>
    <w:rsid w:val="001B3E49"/>
    <w:rsid w:val="001B60FF"/>
    <w:rsid w:val="001B73FE"/>
    <w:rsid w:val="001C172A"/>
    <w:rsid w:val="001C3B27"/>
    <w:rsid w:val="001C4A33"/>
    <w:rsid w:val="001C6045"/>
    <w:rsid w:val="001C6807"/>
    <w:rsid w:val="001C6E3F"/>
    <w:rsid w:val="001D1EE7"/>
    <w:rsid w:val="001E1BBC"/>
    <w:rsid w:val="001E2132"/>
    <w:rsid w:val="001E2F00"/>
    <w:rsid w:val="001E7DBB"/>
    <w:rsid w:val="001F435B"/>
    <w:rsid w:val="00202569"/>
    <w:rsid w:val="002055B2"/>
    <w:rsid w:val="0022184D"/>
    <w:rsid w:val="00222A9C"/>
    <w:rsid w:val="00223A58"/>
    <w:rsid w:val="00224CEA"/>
    <w:rsid w:val="00224F4F"/>
    <w:rsid w:val="00227D7C"/>
    <w:rsid w:val="00231EAB"/>
    <w:rsid w:val="0023234E"/>
    <w:rsid w:val="00233A8A"/>
    <w:rsid w:val="00240644"/>
    <w:rsid w:val="00243B22"/>
    <w:rsid w:val="00247B17"/>
    <w:rsid w:val="00251804"/>
    <w:rsid w:val="0025295C"/>
    <w:rsid w:val="0025392A"/>
    <w:rsid w:val="0025504D"/>
    <w:rsid w:val="00263835"/>
    <w:rsid w:val="002638DE"/>
    <w:rsid w:val="00263ABF"/>
    <w:rsid w:val="002650ED"/>
    <w:rsid w:val="00270E57"/>
    <w:rsid w:val="00276F4D"/>
    <w:rsid w:val="00280039"/>
    <w:rsid w:val="00281DA4"/>
    <w:rsid w:val="00286558"/>
    <w:rsid w:val="00287F68"/>
    <w:rsid w:val="00297B7D"/>
    <w:rsid w:val="002A106E"/>
    <w:rsid w:val="002B424D"/>
    <w:rsid w:val="002B563F"/>
    <w:rsid w:val="002B5CB5"/>
    <w:rsid w:val="002B73D9"/>
    <w:rsid w:val="002B78B4"/>
    <w:rsid w:val="002B7D6A"/>
    <w:rsid w:val="002C0250"/>
    <w:rsid w:val="002C1A05"/>
    <w:rsid w:val="002C290D"/>
    <w:rsid w:val="002C5718"/>
    <w:rsid w:val="002C7641"/>
    <w:rsid w:val="002D1882"/>
    <w:rsid w:val="002D571A"/>
    <w:rsid w:val="002E40E0"/>
    <w:rsid w:val="002E5B4E"/>
    <w:rsid w:val="002E5E3B"/>
    <w:rsid w:val="002E741C"/>
    <w:rsid w:val="002E760C"/>
    <w:rsid w:val="002F5ADA"/>
    <w:rsid w:val="00302F54"/>
    <w:rsid w:val="00304580"/>
    <w:rsid w:val="00307856"/>
    <w:rsid w:val="00310465"/>
    <w:rsid w:val="00310D46"/>
    <w:rsid w:val="00310DB2"/>
    <w:rsid w:val="00311513"/>
    <w:rsid w:val="00311990"/>
    <w:rsid w:val="00311A46"/>
    <w:rsid w:val="00312919"/>
    <w:rsid w:val="00315A6B"/>
    <w:rsid w:val="00320FD6"/>
    <w:rsid w:val="0032288C"/>
    <w:rsid w:val="00325CA2"/>
    <w:rsid w:val="00330CA8"/>
    <w:rsid w:val="00330E47"/>
    <w:rsid w:val="00334064"/>
    <w:rsid w:val="00335614"/>
    <w:rsid w:val="00337BA1"/>
    <w:rsid w:val="00343F1A"/>
    <w:rsid w:val="00344A92"/>
    <w:rsid w:val="0034601E"/>
    <w:rsid w:val="00350EB5"/>
    <w:rsid w:val="003514F2"/>
    <w:rsid w:val="0035292F"/>
    <w:rsid w:val="00364527"/>
    <w:rsid w:val="00364A21"/>
    <w:rsid w:val="0036598F"/>
    <w:rsid w:val="00372A8E"/>
    <w:rsid w:val="00373160"/>
    <w:rsid w:val="00376F8C"/>
    <w:rsid w:val="003800D4"/>
    <w:rsid w:val="00381913"/>
    <w:rsid w:val="00384BED"/>
    <w:rsid w:val="003851F5"/>
    <w:rsid w:val="00386417"/>
    <w:rsid w:val="00391AB6"/>
    <w:rsid w:val="003941E6"/>
    <w:rsid w:val="00394DE8"/>
    <w:rsid w:val="00394EF2"/>
    <w:rsid w:val="00397391"/>
    <w:rsid w:val="00397F9A"/>
    <w:rsid w:val="003A1613"/>
    <w:rsid w:val="003A5CB9"/>
    <w:rsid w:val="003B1D87"/>
    <w:rsid w:val="003B6A95"/>
    <w:rsid w:val="003B786B"/>
    <w:rsid w:val="003C1A32"/>
    <w:rsid w:val="003C1E97"/>
    <w:rsid w:val="003C2AA2"/>
    <w:rsid w:val="003C4B32"/>
    <w:rsid w:val="003C51EC"/>
    <w:rsid w:val="003D167C"/>
    <w:rsid w:val="003D5C8B"/>
    <w:rsid w:val="003D7284"/>
    <w:rsid w:val="003E0FAC"/>
    <w:rsid w:val="003E2560"/>
    <w:rsid w:val="003E37C6"/>
    <w:rsid w:val="003E3EBF"/>
    <w:rsid w:val="003E4E19"/>
    <w:rsid w:val="003E7B16"/>
    <w:rsid w:val="003E7CAC"/>
    <w:rsid w:val="003F06B1"/>
    <w:rsid w:val="003F0749"/>
    <w:rsid w:val="003F255D"/>
    <w:rsid w:val="0040110D"/>
    <w:rsid w:val="004024AF"/>
    <w:rsid w:val="00404839"/>
    <w:rsid w:val="004048A6"/>
    <w:rsid w:val="00404CA2"/>
    <w:rsid w:val="00406DF4"/>
    <w:rsid w:val="00407749"/>
    <w:rsid w:val="004114CA"/>
    <w:rsid w:val="00412817"/>
    <w:rsid w:val="00412839"/>
    <w:rsid w:val="00422EE3"/>
    <w:rsid w:val="0042648B"/>
    <w:rsid w:val="0042707B"/>
    <w:rsid w:val="00427708"/>
    <w:rsid w:val="00430A6D"/>
    <w:rsid w:val="00430E64"/>
    <w:rsid w:val="00432EF6"/>
    <w:rsid w:val="00432FF3"/>
    <w:rsid w:val="004343CC"/>
    <w:rsid w:val="00442D7C"/>
    <w:rsid w:val="00444A69"/>
    <w:rsid w:val="00444E71"/>
    <w:rsid w:val="00445C3E"/>
    <w:rsid w:val="00445E73"/>
    <w:rsid w:val="00452BDA"/>
    <w:rsid w:val="00456948"/>
    <w:rsid w:val="00463AFF"/>
    <w:rsid w:val="004703CC"/>
    <w:rsid w:val="0047043C"/>
    <w:rsid w:val="004735F9"/>
    <w:rsid w:val="00473EB5"/>
    <w:rsid w:val="0047675A"/>
    <w:rsid w:val="00477378"/>
    <w:rsid w:val="00477CB6"/>
    <w:rsid w:val="00481242"/>
    <w:rsid w:val="00481E9D"/>
    <w:rsid w:val="004853E2"/>
    <w:rsid w:val="00487BFE"/>
    <w:rsid w:val="004914DA"/>
    <w:rsid w:val="0049306E"/>
    <w:rsid w:val="004959E4"/>
    <w:rsid w:val="00496909"/>
    <w:rsid w:val="004A0474"/>
    <w:rsid w:val="004A3909"/>
    <w:rsid w:val="004B08B0"/>
    <w:rsid w:val="004B0C7B"/>
    <w:rsid w:val="004B10C4"/>
    <w:rsid w:val="004B1E6F"/>
    <w:rsid w:val="004C1124"/>
    <w:rsid w:val="004C43DE"/>
    <w:rsid w:val="004C6115"/>
    <w:rsid w:val="004C724A"/>
    <w:rsid w:val="004D461E"/>
    <w:rsid w:val="004D514E"/>
    <w:rsid w:val="004D59AB"/>
    <w:rsid w:val="004D68F5"/>
    <w:rsid w:val="004D6C4C"/>
    <w:rsid w:val="004E09B8"/>
    <w:rsid w:val="004E198F"/>
    <w:rsid w:val="004E6738"/>
    <w:rsid w:val="004F0FE2"/>
    <w:rsid w:val="004F3759"/>
    <w:rsid w:val="004F6F41"/>
    <w:rsid w:val="00501DE0"/>
    <w:rsid w:val="0050216B"/>
    <w:rsid w:val="0050249E"/>
    <w:rsid w:val="00506D96"/>
    <w:rsid w:val="00512331"/>
    <w:rsid w:val="00516402"/>
    <w:rsid w:val="00520B64"/>
    <w:rsid w:val="00525DF2"/>
    <w:rsid w:val="005314B6"/>
    <w:rsid w:val="005341A8"/>
    <w:rsid w:val="005427B9"/>
    <w:rsid w:val="0055107E"/>
    <w:rsid w:val="0055280F"/>
    <w:rsid w:val="00553114"/>
    <w:rsid w:val="005538BA"/>
    <w:rsid w:val="00553FFB"/>
    <w:rsid w:val="005566E9"/>
    <w:rsid w:val="00562525"/>
    <w:rsid w:val="00565A2E"/>
    <w:rsid w:val="00567533"/>
    <w:rsid w:val="00567BBF"/>
    <w:rsid w:val="00570332"/>
    <w:rsid w:val="00572C93"/>
    <w:rsid w:val="00572D17"/>
    <w:rsid w:val="00573619"/>
    <w:rsid w:val="00574FAA"/>
    <w:rsid w:val="005779BC"/>
    <w:rsid w:val="00580FD3"/>
    <w:rsid w:val="00581DC7"/>
    <w:rsid w:val="00584EE6"/>
    <w:rsid w:val="005A261C"/>
    <w:rsid w:val="005A2973"/>
    <w:rsid w:val="005A4416"/>
    <w:rsid w:val="005A4668"/>
    <w:rsid w:val="005A50B0"/>
    <w:rsid w:val="005B4093"/>
    <w:rsid w:val="005B4CFB"/>
    <w:rsid w:val="005B525C"/>
    <w:rsid w:val="005C09D9"/>
    <w:rsid w:val="005C2246"/>
    <w:rsid w:val="005C5DD4"/>
    <w:rsid w:val="005D0C45"/>
    <w:rsid w:val="005D0E53"/>
    <w:rsid w:val="005D14CA"/>
    <w:rsid w:val="005D2DD3"/>
    <w:rsid w:val="005D42BB"/>
    <w:rsid w:val="005D68D5"/>
    <w:rsid w:val="005E179D"/>
    <w:rsid w:val="005E50C6"/>
    <w:rsid w:val="005E520C"/>
    <w:rsid w:val="005E5F1F"/>
    <w:rsid w:val="005E6EDE"/>
    <w:rsid w:val="005E7274"/>
    <w:rsid w:val="005E797A"/>
    <w:rsid w:val="005F1897"/>
    <w:rsid w:val="005F430F"/>
    <w:rsid w:val="005F4382"/>
    <w:rsid w:val="0060187B"/>
    <w:rsid w:val="00602D44"/>
    <w:rsid w:val="00604908"/>
    <w:rsid w:val="00604B3A"/>
    <w:rsid w:val="006060C4"/>
    <w:rsid w:val="00606C10"/>
    <w:rsid w:val="00607B6C"/>
    <w:rsid w:val="00620B23"/>
    <w:rsid w:val="00620E8E"/>
    <w:rsid w:val="00622F7D"/>
    <w:rsid w:val="00625B09"/>
    <w:rsid w:val="00625FF3"/>
    <w:rsid w:val="00626473"/>
    <w:rsid w:val="0062697A"/>
    <w:rsid w:val="00632FBB"/>
    <w:rsid w:val="00634FE1"/>
    <w:rsid w:val="00636A53"/>
    <w:rsid w:val="006403F2"/>
    <w:rsid w:val="00647D51"/>
    <w:rsid w:val="00653763"/>
    <w:rsid w:val="0065563A"/>
    <w:rsid w:val="00661733"/>
    <w:rsid w:val="00662384"/>
    <w:rsid w:val="006641CC"/>
    <w:rsid w:val="00664335"/>
    <w:rsid w:val="00667F2E"/>
    <w:rsid w:val="006721A6"/>
    <w:rsid w:val="006725DA"/>
    <w:rsid w:val="00677102"/>
    <w:rsid w:val="00677A67"/>
    <w:rsid w:val="00682051"/>
    <w:rsid w:val="00683775"/>
    <w:rsid w:val="0068398A"/>
    <w:rsid w:val="006857AB"/>
    <w:rsid w:val="00685B5C"/>
    <w:rsid w:val="00690FF1"/>
    <w:rsid w:val="0069301E"/>
    <w:rsid w:val="00695AA0"/>
    <w:rsid w:val="006A0036"/>
    <w:rsid w:val="006A05C5"/>
    <w:rsid w:val="006A214C"/>
    <w:rsid w:val="006A2D9F"/>
    <w:rsid w:val="006A590A"/>
    <w:rsid w:val="006B7B56"/>
    <w:rsid w:val="006C14BC"/>
    <w:rsid w:val="006C4067"/>
    <w:rsid w:val="006C5695"/>
    <w:rsid w:val="006D03D0"/>
    <w:rsid w:val="006D2A8D"/>
    <w:rsid w:val="006D3100"/>
    <w:rsid w:val="006D3F42"/>
    <w:rsid w:val="006D6645"/>
    <w:rsid w:val="006E04C0"/>
    <w:rsid w:val="006E60EA"/>
    <w:rsid w:val="006E682B"/>
    <w:rsid w:val="006E720E"/>
    <w:rsid w:val="006E77C3"/>
    <w:rsid w:val="006F1865"/>
    <w:rsid w:val="006F33D5"/>
    <w:rsid w:val="006F4EAC"/>
    <w:rsid w:val="006F5965"/>
    <w:rsid w:val="00705D99"/>
    <w:rsid w:val="00711E0B"/>
    <w:rsid w:val="00714525"/>
    <w:rsid w:val="0071565D"/>
    <w:rsid w:val="0071584C"/>
    <w:rsid w:val="007163F9"/>
    <w:rsid w:val="007172F8"/>
    <w:rsid w:val="007200E1"/>
    <w:rsid w:val="0072105A"/>
    <w:rsid w:val="00721ABB"/>
    <w:rsid w:val="0072270A"/>
    <w:rsid w:val="007247ED"/>
    <w:rsid w:val="0072499C"/>
    <w:rsid w:val="007267C5"/>
    <w:rsid w:val="007321A8"/>
    <w:rsid w:val="007321C2"/>
    <w:rsid w:val="0073252F"/>
    <w:rsid w:val="007376D3"/>
    <w:rsid w:val="007407CD"/>
    <w:rsid w:val="0075160C"/>
    <w:rsid w:val="00751FBD"/>
    <w:rsid w:val="007532CD"/>
    <w:rsid w:val="007565BA"/>
    <w:rsid w:val="00760B47"/>
    <w:rsid w:val="00760C27"/>
    <w:rsid w:val="00760C31"/>
    <w:rsid w:val="007624F2"/>
    <w:rsid w:val="0076260D"/>
    <w:rsid w:val="007629D9"/>
    <w:rsid w:val="0076653C"/>
    <w:rsid w:val="00766A45"/>
    <w:rsid w:val="0076725F"/>
    <w:rsid w:val="007712DC"/>
    <w:rsid w:val="00773C55"/>
    <w:rsid w:val="00774B0E"/>
    <w:rsid w:val="00780AA5"/>
    <w:rsid w:val="007814DB"/>
    <w:rsid w:val="00782B4F"/>
    <w:rsid w:val="00783E47"/>
    <w:rsid w:val="00793A75"/>
    <w:rsid w:val="007A0032"/>
    <w:rsid w:val="007A07C4"/>
    <w:rsid w:val="007A4FDD"/>
    <w:rsid w:val="007B11F4"/>
    <w:rsid w:val="007B1DF7"/>
    <w:rsid w:val="007C002B"/>
    <w:rsid w:val="007C17F9"/>
    <w:rsid w:val="007C2805"/>
    <w:rsid w:val="007C54E3"/>
    <w:rsid w:val="007D1432"/>
    <w:rsid w:val="007D1730"/>
    <w:rsid w:val="007D7377"/>
    <w:rsid w:val="007E1608"/>
    <w:rsid w:val="007E43C4"/>
    <w:rsid w:val="007E4E15"/>
    <w:rsid w:val="007E4EF6"/>
    <w:rsid w:val="007F1395"/>
    <w:rsid w:val="007F29E9"/>
    <w:rsid w:val="007F6A37"/>
    <w:rsid w:val="0080370F"/>
    <w:rsid w:val="00807BE6"/>
    <w:rsid w:val="0081264C"/>
    <w:rsid w:val="00812EE8"/>
    <w:rsid w:val="0081513C"/>
    <w:rsid w:val="00815DD7"/>
    <w:rsid w:val="00816058"/>
    <w:rsid w:val="008246D9"/>
    <w:rsid w:val="00824813"/>
    <w:rsid w:val="00825C9E"/>
    <w:rsid w:val="00827333"/>
    <w:rsid w:val="00830773"/>
    <w:rsid w:val="00830A96"/>
    <w:rsid w:val="00834422"/>
    <w:rsid w:val="00834D1B"/>
    <w:rsid w:val="00836B2E"/>
    <w:rsid w:val="00836E72"/>
    <w:rsid w:val="008430F0"/>
    <w:rsid w:val="00845E72"/>
    <w:rsid w:val="00846B0D"/>
    <w:rsid w:val="0084723E"/>
    <w:rsid w:val="00847393"/>
    <w:rsid w:val="008511C8"/>
    <w:rsid w:val="0085172F"/>
    <w:rsid w:val="008543E4"/>
    <w:rsid w:val="0085496B"/>
    <w:rsid w:val="00857998"/>
    <w:rsid w:val="00861588"/>
    <w:rsid w:val="00861B6E"/>
    <w:rsid w:val="0086265D"/>
    <w:rsid w:val="008639B1"/>
    <w:rsid w:val="00863A16"/>
    <w:rsid w:val="0086561B"/>
    <w:rsid w:val="008664A6"/>
    <w:rsid w:val="008710FF"/>
    <w:rsid w:val="00872B1D"/>
    <w:rsid w:val="00877C15"/>
    <w:rsid w:val="00880085"/>
    <w:rsid w:val="008809FE"/>
    <w:rsid w:val="00881EF7"/>
    <w:rsid w:val="00882EF3"/>
    <w:rsid w:val="00886AD3"/>
    <w:rsid w:val="00891CA1"/>
    <w:rsid w:val="00893A9D"/>
    <w:rsid w:val="008944B9"/>
    <w:rsid w:val="0089504A"/>
    <w:rsid w:val="008971AF"/>
    <w:rsid w:val="008A1FEA"/>
    <w:rsid w:val="008A5C17"/>
    <w:rsid w:val="008A62FB"/>
    <w:rsid w:val="008A6CFF"/>
    <w:rsid w:val="008B098D"/>
    <w:rsid w:val="008B0AD5"/>
    <w:rsid w:val="008B53D6"/>
    <w:rsid w:val="008B5A3B"/>
    <w:rsid w:val="008C2933"/>
    <w:rsid w:val="008C3834"/>
    <w:rsid w:val="008C47CA"/>
    <w:rsid w:val="008C5ACE"/>
    <w:rsid w:val="008C66E7"/>
    <w:rsid w:val="008C7CD4"/>
    <w:rsid w:val="008D23E5"/>
    <w:rsid w:val="008D2A66"/>
    <w:rsid w:val="008D468D"/>
    <w:rsid w:val="008D4F68"/>
    <w:rsid w:val="008D62C3"/>
    <w:rsid w:val="008E0432"/>
    <w:rsid w:val="008E3522"/>
    <w:rsid w:val="008E69CF"/>
    <w:rsid w:val="008F2420"/>
    <w:rsid w:val="008F46C6"/>
    <w:rsid w:val="008F5FD3"/>
    <w:rsid w:val="008F65B6"/>
    <w:rsid w:val="00905978"/>
    <w:rsid w:val="00906EE5"/>
    <w:rsid w:val="00913BE7"/>
    <w:rsid w:val="00920634"/>
    <w:rsid w:val="0092096C"/>
    <w:rsid w:val="00920CA3"/>
    <w:rsid w:val="009216CC"/>
    <w:rsid w:val="0092389D"/>
    <w:rsid w:val="00927D40"/>
    <w:rsid w:val="0093020E"/>
    <w:rsid w:val="009306EF"/>
    <w:rsid w:val="0093617B"/>
    <w:rsid w:val="00941B22"/>
    <w:rsid w:val="00942668"/>
    <w:rsid w:val="009433C4"/>
    <w:rsid w:val="009447E9"/>
    <w:rsid w:val="00945E5E"/>
    <w:rsid w:val="009500BB"/>
    <w:rsid w:val="00954B24"/>
    <w:rsid w:val="00956F43"/>
    <w:rsid w:val="00957FD9"/>
    <w:rsid w:val="00960796"/>
    <w:rsid w:val="00961DDD"/>
    <w:rsid w:val="00962271"/>
    <w:rsid w:val="00962983"/>
    <w:rsid w:val="009640B9"/>
    <w:rsid w:val="009771CC"/>
    <w:rsid w:val="00977864"/>
    <w:rsid w:val="00982FDA"/>
    <w:rsid w:val="009835B7"/>
    <w:rsid w:val="00983BAC"/>
    <w:rsid w:val="00987179"/>
    <w:rsid w:val="009901B1"/>
    <w:rsid w:val="0099061B"/>
    <w:rsid w:val="0099077F"/>
    <w:rsid w:val="00996E1E"/>
    <w:rsid w:val="00997E15"/>
    <w:rsid w:val="009A10E1"/>
    <w:rsid w:val="009A3518"/>
    <w:rsid w:val="009A6053"/>
    <w:rsid w:val="009A6B23"/>
    <w:rsid w:val="009A7935"/>
    <w:rsid w:val="009B034B"/>
    <w:rsid w:val="009B1F1E"/>
    <w:rsid w:val="009B60C6"/>
    <w:rsid w:val="009C0E3C"/>
    <w:rsid w:val="009D0C89"/>
    <w:rsid w:val="009D15A5"/>
    <w:rsid w:val="009D47DB"/>
    <w:rsid w:val="009D5026"/>
    <w:rsid w:val="009D64FA"/>
    <w:rsid w:val="009D7131"/>
    <w:rsid w:val="009E086B"/>
    <w:rsid w:val="009E18CF"/>
    <w:rsid w:val="009E2E60"/>
    <w:rsid w:val="009E7F54"/>
    <w:rsid w:val="009F4DBA"/>
    <w:rsid w:val="009F5FC6"/>
    <w:rsid w:val="00A01832"/>
    <w:rsid w:val="00A032D9"/>
    <w:rsid w:val="00A04879"/>
    <w:rsid w:val="00A07509"/>
    <w:rsid w:val="00A1059C"/>
    <w:rsid w:val="00A1145B"/>
    <w:rsid w:val="00A155E8"/>
    <w:rsid w:val="00A157CC"/>
    <w:rsid w:val="00A17D13"/>
    <w:rsid w:val="00A2380C"/>
    <w:rsid w:val="00A238FC"/>
    <w:rsid w:val="00A262FA"/>
    <w:rsid w:val="00A319DD"/>
    <w:rsid w:val="00A321BF"/>
    <w:rsid w:val="00A35054"/>
    <w:rsid w:val="00A35A1F"/>
    <w:rsid w:val="00A365BB"/>
    <w:rsid w:val="00A37E01"/>
    <w:rsid w:val="00A441A2"/>
    <w:rsid w:val="00A466E7"/>
    <w:rsid w:val="00A50275"/>
    <w:rsid w:val="00A5061B"/>
    <w:rsid w:val="00A52C83"/>
    <w:rsid w:val="00A52D40"/>
    <w:rsid w:val="00A52E2A"/>
    <w:rsid w:val="00A53FD9"/>
    <w:rsid w:val="00A553CF"/>
    <w:rsid w:val="00A644C4"/>
    <w:rsid w:val="00A67C73"/>
    <w:rsid w:val="00A72663"/>
    <w:rsid w:val="00A726C8"/>
    <w:rsid w:val="00A81734"/>
    <w:rsid w:val="00A84BC7"/>
    <w:rsid w:val="00A864CD"/>
    <w:rsid w:val="00A96366"/>
    <w:rsid w:val="00A96B16"/>
    <w:rsid w:val="00AA0D6B"/>
    <w:rsid w:val="00AA1252"/>
    <w:rsid w:val="00AA330E"/>
    <w:rsid w:val="00AB0532"/>
    <w:rsid w:val="00AB17D7"/>
    <w:rsid w:val="00AB4A57"/>
    <w:rsid w:val="00AC531C"/>
    <w:rsid w:val="00AC5C16"/>
    <w:rsid w:val="00AD0DA7"/>
    <w:rsid w:val="00AD1082"/>
    <w:rsid w:val="00AD1DA8"/>
    <w:rsid w:val="00AD2B4D"/>
    <w:rsid w:val="00AD37BA"/>
    <w:rsid w:val="00AD429A"/>
    <w:rsid w:val="00AD5199"/>
    <w:rsid w:val="00AE01BE"/>
    <w:rsid w:val="00AE0FAF"/>
    <w:rsid w:val="00AE6820"/>
    <w:rsid w:val="00AF1498"/>
    <w:rsid w:val="00AF1948"/>
    <w:rsid w:val="00AF347F"/>
    <w:rsid w:val="00AF5292"/>
    <w:rsid w:val="00AF5BBA"/>
    <w:rsid w:val="00AF6CAA"/>
    <w:rsid w:val="00AF788D"/>
    <w:rsid w:val="00B0042F"/>
    <w:rsid w:val="00B00454"/>
    <w:rsid w:val="00B02762"/>
    <w:rsid w:val="00B02B6B"/>
    <w:rsid w:val="00B03A1C"/>
    <w:rsid w:val="00B03D8C"/>
    <w:rsid w:val="00B05C94"/>
    <w:rsid w:val="00B103A2"/>
    <w:rsid w:val="00B10699"/>
    <w:rsid w:val="00B157A0"/>
    <w:rsid w:val="00B165A7"/>
    <w:rsid w:val="00B21934"/>
    <w:rsid w:val="00B23736"/>
    <w:rsid w:val="00B24293"/>
    <w:rsid w:val="00B249E0"/>
    <w:rsid w:val="00B25925"/>
    <w:rsid w:val="00B267E1"/>
    <w:rsid w:val="00B27C93"/>
    <w:rsid w:val="00B328A2"/>
    <w:rsid w:val="00B3695D"/>
    <w:rsid w:val="00B37579"/>
    <w:rsid w:val="00B52CA3"/>
    <w:rsid w:val="00B55A66"/>
    <w:rsid w:val="00B616EC"/>
    <w:rsid w:val="00B61E08"/>
    <w:rsid w:val="00B6699E"/>
    <w:rsid w:val="00B677BA"/>
    <w:rsid w:val="00B7274E"/>
    <w:rsid w:val="00B75F80"/>
    <w:rsid w:val="00B77D2A"/>
    <w:rsid w:val="00B80C92"/>
    <w:rsid w:val="00B80DFB"/>
    <w:rsid w:val="00B8125D"/>
    <w:rsid w:val="00B81C42"/>
    <w:rsid w:val="00B82231"/>
    <w:rsid w:val="00B85F76"/>
    <w:rsid w:val="00B86380"/>
    <w:rsid w:val="00B8646A"/>
    <w:rsid w:val="00B90CAF"/>
    <w:rsid w:val="00B91F3F"/>
    <w:rsid w:val="00B954B7"/>
    <w:rsid w:val="00B961DE"/>
    <w:rsid w:val="00B9737C"/>
    <w:rsid w:val="00BA0413"/>
    <w:rsid w:val="00BA0721"/>
    <w:rsid w:val="00BA2CC8"/>
    <w:rsid w:val="00BA6974"/>
    <w:rsid w:val="00BA6D70"/>
    <w:rsid w:val="00BA7EF1"/>
    <w:rsid w:val="00BB2363"/>
    <w:rsid w:val="00BB2688"/>
    <w:rsid w:val="00BC15AC"/>
    <w:rsid w:val="00BC16E7"/>
    <w:rsid w:val="00BD0963"/>
    <w:rsid w:val="00BD379C"/>
    <w:rsid w:val="00BD3CBC"/>
    <w:rsid w:val="00BD671D"/>
    <w:rsid w:val="00BD77DE"/>
    <w:rsid w:val="00BE1784"/>
    <w:rsid w:val="00BE2986"/>
    <w:rsid w:val="00BE3391"/>
    <w:rsid w:val="00BE35ED"/>
    <w:rsid w:val="00BF0F73"/>
    <w:rsid w:val="00BF2A67"/>
    <w:rsid w:val="00BF40E1"/>
    <w:rsid w:val="00BF6E73"/>
    <w:rsid w:val="00BF7044"/>
    <w:rsid w:val="00C01D3B"/>
    <w:rsid w:val="00C0349F"/>
    <w:rsid w:val="00C05E22"/>
    <w:rsid w:val="00C12017"/>
    <w:rsid w:val="00C13F91"/>
    <w:rsid w:val="00C160AA"/>
    <w:rsid w:val="00C201F2"/>
    <w:rsid w:val="00C23DCF"/>
    <w:rsid w:val="00C2632C"/>
    <w:rsid w:val="00C266B0"/>
    <w:rsid w:val="00C2757E"/>
    <w:rsid w:val="00C36793"/>
    <w:rsid w:val="00C41ECB"/>
    <w:rsid w:val="00C4315E"/>
    <w:rsid w:val="00C443E7"/>
    <w:rsid w:val="00C46672"/>
    <w:rsid w:val="00C4722C"/>
    <w:rsid w:val="00C52076"/>
    <w:rsid w:val="00C53DA1"/>
    <w:rsid w:val="00C5556D"/>
    <w:rsid w:val="00C56704"/>
    <w:rsid w:val="00C568E2"/>
    <w:rsid w:val="00C600AF"/>
    <w:rsid w:val="00C61001"/>
    <w:rsid w:val="00C65750"/>
    <w:rsid w:val="00C676A7"/>
    <w:rsid w:val="00C70042"/>
    <w:rsid w:val="00C7329B"/>
    <w:rsid w:val="00C769E6"/>
    <w:rsid w:val="00C80182"/>
    <w:rsid w:val="00C81E2C"/>
    <w:rsid w:val="00C83C46"/>
    <w:rsid w:val="00C87382"/>
    <w:rsid w:val="00C92015"/>
    <w:rsid w:val="00C92C5E"/>
    <w:rsid w:val="00C92E17"/>
    <w:rsid w:val="00C95CA5"/>
    <w:rsid w:val="00CA0AC9"/>
    <w:rsid w:val="00CA142C"/>
    <w:rsid w:val="00CA4460"/>
    <w:rsid w:val="00CA49A3"/>
    <w:rsid w:val="00CA4E8B"/>
    <w:rsid w:val="00CA56BE"/>
    <w:rsid w:val="00CB1C22"/>
    <w:rsid w:val="00CB3DEC"/>
    <w:rsid w:val="00CB61E6"/>
    <w:rsid w:val="00CC05AB"/>
    <w:rsid w:val="00CC1C94"/>
    <w:rsid w:val="00CC29CA"/>
    <w:rsid w:val="00CC3865"/>
    <w:rsid w:val="00CC39B5"/>
    <w:rsid w:val="00CC438F"/>
    <w:rsid w:val="00CC4863"/>
    <w:rsid w:val="00CC49F9"/>
    <w:rsid w:val="00CC55EC"/>
    <w:rsid w:val="00CC7DDF"/>
    <w:rsid w:val="00CD2F22"/>
    <w:rsid w:val="00CE0779"/>
    <w:rsid w:val="00CE1D7A"/>
    <w:rsid w:val="00CE4182"/>
    <w:rsid w:val="00CE5314"/>
    <w:rsid w:val="00CE60A1"/>
    <w:rsid w:val="00CF04A3"/>
    <w:rsid w:val="00CF58C2"/>
    <w:rsid w:val="00CF5ACA"/>
    <w:rsid w:val="00CF5BCA"/>
    <w:rsid w:val="00CF5FB8"/>
    <w:rsid w:val="00CF6379"/>
    <w:rsid w:val="00CF7D84"/>
    <w:rsid w:val="00D052BD"/>
    <w:rsid w:val="00D05F5E"/>
    <w:rsid w:val="00D106C6"/>
    <w:rsid w:val="00D120F8"/>
    <w:rsid w:val="00D15B60"/>
    <w:rsid w:val="00D16F02"/>
    <w:rsid w:val="00D17064"/>
    <w:rsid w:val="00D2264D"/>
    <w:rsid w:val="00D22A0D"/>
    <w:rsid w:val="00D22B91"/>
    <w:rsid w:val="00D2678C"/>
    <w:rsid w:val="00D269E6"/>
    <w:rsid w:val="00D32594"/>
    <w:rsid w:val="00D32B3F"/>
    <w:rsid w:val="00D33992"/>
    <w:rsid w:val="00D36695"/>
    <w:rsid w:val="00D3719F"/>
    <w:rsid w:val="00D40D07"/>
    <w:rsid w:val="00D418A7"/>
    <w:rsid w:val="00D43877"/>
    <w:rsid w:val="00D4558B"/>
    <w:rsid w:val="00D46D7F"/>
    <w:rsid w:val="00D47854"/>
    <w:rsid w:val="00D612E6"/>
    <w:rsid w:val="00D61651"/>
    <w:rsid w:val="00D62921"/>
    <w:rsid w:val="00D644FC"/>
    <w:rsid w:val="00D7001C"/>
    <w:rsid w:val="00D71084"/>
    <w:rsid w:val="00D72183"/>
    <w:rsid w:val="00D76949"/>
    <w:rsid w:val="00D8052A"/>
    <w:rsid w:val="00D81CBD"/>
    <w:rsid w:val="00D81D04"/>
    <w:rsid w:val="00D82741"/>
    <w:rsid w:val="00D84B5C"/>
    <w:rsid w:val="00D84D7F"/>
    <w:rsid w:val="00D92584"/>
    <w:rsid w:val="00D92964"/>
    <w:rsid w:val="00D94B40"/>
    <w:rsid w:val="00D96A05"/>
    <w:rsid w:val="00D978D8"/>
    <w:rsid w:val="00D97CE9"/>
    <w:rsid w:val="00DA0F6F"/>
    <w:rsid w:val="00DA1403"/>
    <w:rsid w:val="00DA2EE0"/>
    <w:rsid w:val="00DA419C"/>
    <w:rsid w:val="00DB31DE"/>
    <w:rsid w:val="00DB5CFB"/>
    <w:rsid w:val="00DB624B"/>
    <w:rsid w:val="00DB7757"/>
    <w:rsid w:val="00DC4479"/>
    <w:rsid w:val="00DC447A"/>
    <w:rsid w:val="00DC53B3"/>
    <w:rsid w:val="00DD1815"/>
    <w:rsid w:val="00DD4056"/>
    <w:rsid w:val="00DD4660"/>
    <w:rsid w:val="00DD65FB"/>
    <w:rsid w:val="00DE06B9"/>
    <w:rsid w:val="00DE0A10"/>
    <w:rsid w:val="00DE60A5"/>
    <w:rsid w:val="00DE77CF"/>
    <w:rsid w:val="00DF359A"/>
    <w:rsid w:val="00DF38D8"/>
    <w:rsid w:val="00DF66F9"/>
    <w:rsid w:val="00E045FC"/>
    <w:rsid w:val="00E07681"/>
    <w:rsid w:val="00E1727F"/>
    <w:rsid w:val="00E2006B"/>
    <w:rsid w:val="00E2299B"/>
    <w:rsid w:val="00E24F67"/>
    <w:rsid w:val="00E253DA"/>
    <w:rsid w:val="00E25413"/>
    <w:rsid w:val="00E25829"/>
    <w:rsid w:val="00E338EC"/>
    <w:rsid w:val="00E37B3E"/>
    <w:rsid w:val="00E37B78"/>
    <w:rsid w:val="00E420A8"/>
    <w:rsid w:val="00E43FD6"/>
    <w:rsid w:val="00E448FF"/>
    <w:rsid w:val="00E45680"/>
    <w:rsid w:val="00E50876"/>
    <w:rsid w:val="00E51025"/>
    <w:rsid w:val="00E53DC6"/>
    <w:rsid w:val="00E54B7C"/>
    <w:rsid w:val="00E73264"/>
    <w:rsid w:val="00E7573E"/>
    <w:rsid w:val="00E76C1B"/>
    <w:rsid w:val="00E84DC7"/>
    <w:rsid w:val="00E85A8E"/>
    <w:rsid w:val="00E9187A"/>
    <w:rsid w:val="00E92A16"/>
    <w:rsid w:val="00E931AA"/>
    <w:rsid w:val="00E95993"/>
    <w:rsid w:val="00E9647C"/>
    <w:rsid w:val="00E9729E"/>
    <w:rsid w:val="00EA2945"/>
    <w:rsid w:val="00EB0078"/>
    <w:rsid w:val="00EB6E3E"/>
    <w:rsid w:val="00EC3968"/>
    <w:rsid w:val="00ED3F42"/>
    <w:rsid w:val="00ED4885"/>
    <w:rsid w:val="00ED601A"/>
    <w:rsid w:val="00EE12B1"/>
    <w:rsid w:val="00EE6BAA"/>
    <w:rsid w:val="00EF1DDB"/>
    <w:rsid w:val="00EF2255"/>
    <w:rsid w:val="00EF3205"/>
    <w:rsid w:val="00EF4B45"/>
    <w:rsid w:val="00F00449"/>
    <w:rsid w:val="00F00C2A"/>
    <w:rsid w:val="00F026A6"/>
    <w:rsid w:val="00F02C9C"/>
    <w:rsid w:val="00F05728"/>
    <w:rsid w:val="00F06203"/>
    <w:rsid w:val="00F117F9"/>
    <w:rsid w:val="00F130E5"/>
    <w:rsid w:val="00F13487"/>
    <w:rsid w:val="00F17552"/>
    <w:rsid w:val="00F1783A"/>
    <w:rsid w:val="00F207F1"/>
    <w:rsid w:val="00F212BF"/>
    <w:rsid w:val="00F227BD"/>
    <w:rsid w:val="00F261C9"/>
    <w:rsid w:val="00F307D0"/>
    <w:rsid w:val="00F31C83"/>
    <w:rsid w:val="00F331C1"/>
    <w:rsid w:val="00F34719"/>
    <w:rsid w:val="00F37527"/>
    <w:rsid w:val="00F450FB"/>
    <w:rsid w:val="00F467A7"/>
    <w:rsid w:val="00F5285A"/>
    <w:rsid w:val="00F6033C"/>
    <w:rsid w:val="00F60872"/>
    <w:rsid w:val="00F60DAE"/>
    <w:rsid w:val="00F62AEE"/>
    <w:rsid w:val="00F62D28"/>
    <w:rsid w:val="00F63197"/>
    <w:rsid w:val="00F637B8"/>
    <w:rsid w:val="00F63CFF"/>
    <w:rsid w:val="00F64F7B"/>
    <w:rsid w:val="00F7000C"/>
    <w:rsid w:val="00F70C37"/>
    <w:rsid w:val="00F73145"/>
    <w:rsid w:val="00F7482D"/>
    <w:rsid w:val="00F74CEA"/>
    <w:rsid w:val="00F74D96"/>
    <w:rsid w:val="00F819F8"/>
    <w:rsid w:val="00F8328D"/>
    <w:rsid w:val="00F851A2"/>
    <w:rsid w:val="00F8530D"/>
    <w:rsid w:val="00F86B0E"/>
    <w:rsid w:val="00F9247A"/>
    <w:rsid w:val="00FA451E"/>
    <w:rsid w:val="00FA76FA"/>
    <w:rsid w:val="00FB0D21"/>
    <w:rsid w:val="00FB1BFE"/>
    <w:rsid w:val="00FB4185"/>
    <w:rsid w:val="00FB602D"/>
    <w:rsid w:val="00FC3488"/>
    <w:rsid w:val="00FD029C"/>
    <w:rsid w:val="00FE0DDE"/>
    <w:rsid w:val="00FE71E9"/>
    <w:rsid w:val="00FE7A09"/>
    <w:rsid w:val="00FF1BC8"/>
    <w:rsid w:val="00FF24C1"/>
    <w:rsid w:val="00FF53FE"/>
    <w:rsid w:val="00FF5636"/>
    <w:rsid w:val="00FF6F10"/>
    <w:rsid w:val="00FF771E"/>
    <w:rsid w:val="065E0B53"/>
    <w:rsid w:val="06EC5BDD"/>
    <w:rsid w:val="09397593"/>
    <w:rsid w:val="1B650AE3"/>
    <w:rsid w:val="20E71718"/>
    <w:rsid w:val="223F5333"/>
    <w:rsid w:val="241409FF"/>
    <w:rsid w:val="2D956F9A"/>
    <w:rsid w:val="384F2F39"/>
    <w:rsid w:val="5310069C"/>
    <w:rsid w:val="58373E82"/>
    <w:rsid w:val="6AA14535"/>
    <w:rsid w:val="6C0C1E82"/>
    <w:rsid w:val="6C7C394A"/>
    <w:rsid w:val="72A0183B"/>
    <w:rsid w:val="784C01A2"/>
    <w:rsid w:val="7CFC64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64ECD3"/>
  <w15:docId w15:val="{8D45DE73-D95A-4A4F-BB8C-1FCB8D3F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3968"/>
    <w:pPr>
      <w:widowControl w:val="0"/>
      <w:snapToGrid w:val="0"/>
    </w:pPr>
    <w:rPr>
      <w:rFonts w:ascii="Times New Roman" w:eastAsia="新細明體" w:hAnsi="Times New Roman" w:cs="Times New Roman"/>
      <w:kern w:val="2"/>
      <w:sz w:val="24"/>
    </w:rPr>
  </w:style>
  <w:style w:type="paragraph" w:styleId="1">
    <w:name w:val="heading 1"/>
    <w:next w:val="a1"/>
    <w:link w:val="10"/>
    <w:uiPriority w:val="9"/>
    <w:qFormat/>
    <w:rsid w:val="00EC3968"/>
    <w:pPr>
      <w:keepNext/>
      <w:snapToGrid w:val="0"/>
      <w:spacing w:before="40" w:after="40" w:line="360" w:lineRule="exact"/>
      <w:outlineLvl w:val="0"/>
    </w:pPr>
    <w:rPr>
      <w:rFonts w:ascii="標楷體" w:eastAsia="標楷體" w:hAnsi="標楷體" w:cstheme="majorBidi"/>
      <w:bCs/>
      <w:kern w:val="52"/>
      <w:sz w:val="24"/>
      <w:szCs w:val="52"/>
      <w:lang w:eastAsia="zh-CN"/>
    </w:rPr>
  </w:style>
  <w:style w:type="paragraph" w:styleId="2">
    <w:name w:val="heading 2"/>
    <w:next w:val="a2"/>
    <w:link w:val="20"/>
    <w:qFormat/>
    <w:rsid w:val="00EC3968"/>
    <w:pPr>
      <w:keepNext/>
      <w:numPr>
        <w:ilvl w:val="2"/>
        <w:numId w:val="1"/>
      </w:numPr>
      <w:snapToGrid w:val="0"/>
      <w:spacing w:before="40" w:after="40" w:line="400" w:lineRule="exact"/>
      <w:ind w:left="907"/>
      <w:outlineLvl w:val="1"/>
    </w:pPr>
    <w:rPr>
      <w:rFonts w:asciiTheme="minorEastAsia" w:hAnsiTheme="minorEastAsia" w:cs="Times New Roman"/>
      <w:kern w:val="2"/>
      <w:sz w:val="24"/>
      <w:lang w:eastAsia="zh-CN"/>
    </w:rPr>
  </w:style>
  <w:style w:type="paragraph" w:styleId="3">
    <w:name w:val="heading 3"/>
    <w:next w:val="a1"/>
    <w:link w:val="30"/>
    <w:uiPriority w:val="9"/>
    <w:unhideWhenUsed/>
    <w:qFormat/>
    <w:rsid w:val="00EC3968"/>
    <w:pPr>
      <w:keepNext/>
      <w:numPr>
        <w:ilvl w:val="3"/>
        <w:numId w:val="1"/>
      </w:numPr>
      <w:snapToGrid w:val="0"/>
      <w:spacing w:before="40" w:after="40" w:line="360" w:lineRule="exact"/>
      <w:outlineLvl w:val="2"/>
    </w:pPr>
    <w:rPr>
      <w:rFonts w:asciiTheme="minorEastAsia" w:hAnsiTheme="minorEastAsia" w:cstheme="majorBidi"/>
      <w:bCs/>
      <w:kern w:val="2"/>
      <w:sz w:val="24"/>
      <w:szCs w:val="36"/>
    </w:rPr>
  </w:style>
  <w:style w:type="paragraph" w:styleId="4">
    <w:name w:val="heading 4"/>
    <w:next w:val="a1"/>
    <w:link w:val="40"/>
    <w:uiPriority w:val="9"/>
    <w:unhideWhenUsed/>
    <w:qFormat/>
    <w:rsid w:val="00EC3968"/>
    <w:pPr>
      <w:keepNext/>
      <w:numPr>
        <w:ilvl w:val="4"/>
        <w:numId w:val="1"/>
      </w:numPr>
      <w:snapToGrid w:val="0"/>
      <w:spacing w:before="40" w:after="40"/>
      <w:ind w:left="1588" w:firstLine="0"/>
      <w:outlineLvl w:val="3"/>
    </w:pPr>
    <w:rPr>
      <w:rFonts w:ascii="Times New Roman" w:hAnsi="Times New Roman" w:cstheme="majorBidi"/>
      <w:kern w:val="2"/>
      <w:sz w:val="24"/>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unhideWhenUsed/>
    <w:rsid w:val="00EC3968"/>
    <w:pPr>
      <w:ind w:leftChars="200" w:left="480"/>
    </w:pPr>
  </w:style>
  <w:style w:type="paragraph" w:styleId="a6">
    <w:name w:val="Note Heading"/>
    <w:basedOn w:val="a1"/>
    <w:next w:val="a1"/>
    <w:link w:val="a7"/>
    <w:rsid w:val="00EC3968"/>
    <w:pPr>
      <w:snapToGrid/>
      <w:jc w:val="center"/>
    </w:pPr>
    <w:rPr>
      <w:rFonts w:ascii="新細明體"/>
      <w:szCs w:val="24"/>
    </w:rPr>
  </w:style>
  <w:style w:type="paragraph" w:styleId="a">
    <w:name w:val="List Bullet"/>
    <w:basedOn w:val="a1"/>
    <w:uiPriority w:val="99"/>
    <w:unhideWhenUsed/>
    <w:rsid w:val="00EC3968"/>
    <w:pPr>
      <w:numPr>
        <w:numId w:val="2"/>
      </w:numPr>
      <w:contextualSpacing/>
    </w:pPr>
    <w:rPr>
      <w:szCs w:val="24"/>
    </w:rPr>
  </w:style>
  <w:style w:type="paragraph" w:styleId="a8">
    <w:name w:val="annotation text"/>
    <w:basedOn w:val="a1"/>
    <w:link w:val="a9"/>
    <w:semiHidden/>
    <w:qFormat/>
    <w:rsid w:val="00EC3968"/>
    <w:rPr>
      <w:rFonts w:ascii="Plotter" w:hAnsi="Plotter"/>
    </w:rPr>
  </w:style>
  <w:style w:type="paragraph" w:styleId="aa">
    <w:name w:val="Plain Text"/>
    <w:basedOn w:val="a1"/>
    <w:link w:val="ab"/>
    <w:rsid w:val="00EC3968"/>
    <w:rPr>
      <w:rFonts w:ascii="細明體" w:eastAsia="細明體" w:hAnsi="Courier New"/>
    </w:rPr>
  </w:style>
  <w:style w:type="paragraph" w:styleId="ac">
    <w:name w:val="Balloon Text"/>
    <w:basedOn w:val="a1"/>
    <w:link w:val="ad"/>
    <w:uiPriority w:val="99"/>
    <w:semiHidden/>
    <w:unhideWhenUsed/>
    <w:qFormat/>
    <w:rsid w:val="00EC3968"/>
    <w:rPr>
      <w:rFonts w:asciiTheme="majorHAnsi" w:eastAsiaTheme="majorEastAsia" w:hAnsiTheme="majorHAnsi" w:cstheme="majorBidi"/>
      <w:sz w:val="18"/>
      <w:szCs w:val="18"/>
    </w:rPr>
  </w:style>
  <w:style w:type="paragraph" w:styleId="ae">
    <w:name w:val="footer"/>
    <w:basedOn w:val="a1"/>
    <w:link w:val="af"/>
    <w:uiPriority w:val="99"/>
    <w:unhideWhenUsed/>
    <w:rsid w:val="00EC3968"/>
    <w:pPr>
      <w:tabs>
        <w:tab w:val="center" w:pos="4153"/>
        <w:tab w:val="right" w:pos="8306"/>
      </w:tabs>
    </w:pPr>
    <w:rPr>
      <w:sz w:val="20"/>
    </w:rPr>
  </w:style>
  <w:style w:type="paragraph" w:styleId="af0">
    <w:name w:val="header"/>
    <w:basedOn w:val="a1"/>
    <w:link w:val="af1"/>
    <w:uiPriority w:val="99"/>
    <w:unhideWhenUsed/>
    <w:rsid w:val="00EC3968"/>
    <w:pPr>
      <w:tabs>
        <w:tab w:val="center" w:pos="4153"/>
        <w:tab w:val="right" w:pos="8306"/>
      </w:tabs>
    </w:pPr>
    <w:rPr>
      <w:sz w:val="20"/>
    </w:rPr>
  </w:style>
  <w:style w:type="paragraph" w:styleId="Web">
    <w:name w:val="Normal (Web)"/>
    <w:basedOn w:val="a1"/>
    <w:uiPriority w:val="99"/>
    <w:semiHidden/>
    <w:unhideWhenUsed/>
    <w:rsid w:val="00EC3968"/>
    <w:pPr>
      <w:widowControl/>
      <w:snapToGrid/>
      <w:spacing w:before="100" w:beforeAutospacing="1" w:after="100" w:afterAutospacing="1"/>
    </w:pPr>
    <w:rPr>
      <w:rFonts w:ascii="新細明體" w:hAnsi="新細明體" w:cs="新細明體"/>
      <w:kern w:val="0"/>
      <w:szCs w:val="24"/>
    </w:rPr>
  </w:style>
  <w:style w:type="paragraph" w:styleId="a0">
    <w:name w:val="Title"/>
    <w:next w:val="a1"/>
    <w:link w:val="af2"/>
    <w:uiPriority w:val="10"/>
    <w:qFormat/>
    <w:rsid w:val="00EC3968"/>
    <w:pPr>
      <w:numPr>
        <w:numId w:val="1"/>
      </w:numPr>
      <w:snapToGrid w:val="0"/>
      <w:spacing w:before="40" w:after="40"/>
      <w:outlineLvl w:val="0"/>
    </w:pPr>
    <w:rPr>
      <w:rFonts w:ascii="Times New Roman" w:hAnsi="Times New Roman" w:cstheme="majorBidi"/>
      <w:bCs/>
      <w:kern w:val="2"/>
      <w:sz w:val="24"/>
      <w:szCs w:val="32"/>
    </w:rPr>
  </w:style>
  <w:style w:type="table" w:styleId="af3">
    <w:name w:val="Table Grid"/>
    <w:basedOn w:val="a4"/>
    <w:uiPriority w:val="59"/>
    <w:rsid w:val="00EC39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1">
    <w:name w:val="頁首 字元"/>
    <w:basedOn w:val="a3"/>
    <w:link w:val="af0"/>
    <w:uiPriority w:val="99"/>
    <w:rsid w:val="00EC3968"/>
    <w:rPr>
      <w:sz w:val="20"/>
      <w:szCs w:val="20"/>
    </w:rPr>
  </w:style>
  <w:style w:type="character" w:customStyle="1" w:styleId="af">
    <w:name w:val="頁尾 字元"/>
    <w:basedOn w:val="a3"/>
    <w:link w:val="ae"/>
    <w:uiPriority w:val="99"/>
    <w:rsid w:val="00EC3968"/>
    <w:rPr>
      <w:sz w:val="20"/>
      <w:szCs w:val="20"/>
    </w:rPr>
  </w:style>
  <w:style w:type="character" w:customStyle="1" w:styleId="20">
    <w:name w:val="標題 2 字元"/>
    <w:basedOn w:val="a3"/>
    <w:link w:val="2"/>
    <w:qFormat/>
    <w:rsid w:val="00EC3968"/>
    <w:rPr>
      <w:rFonts w:asciiTheme="minorEastAsia" w:hAnsiTheme="minorEastAsia" w:cs="Times New Roman"/>
      <w:szCs w:val="20"/>
      <w:lang w:eastAsia="zh-CN"/>
    </w:rPr>
  </w:style>
  <w:style w:type="character" w:customStyle="1" w:styleId="a9">
    <w:name w:val="註解文字 字元"/>
    <w:basedOn w:val="a3"/>
    <w:link w:val="a8"/>
    <w:semiHidden/>
    <w:qFormat/>
    <w:rsid w:val="00EC3968"/>
    <w:rPr>
      <w:rFonts w:ascii="Plotter" w:eastAsia="新細明體" w:hAnsi="Plotter" w:cs="Times New Roman"/>
      <w:szCs w:val="20"/>
    </w:rPr>
  </w:style>
  <w:style w:type="paragraph" w:customStyle="1" w:styleId="11">
    <w:name w:val="清單段落1"/>
    <w:basedOn w:val="a1"/>
    <w:uiPriority w:val="34"/>
    <w:rsid w:val="00EC3968"/>
    <w:pPr>
      <w:ind w:leftChars="200" w:left="480"/>
    </w:pPr>
  </w:style>
  <w:style w:type="character" w:customStyle="1" w:styleId="ab">
    <w:name w:val="純文字 字元"/>
    <w:basedOn w:val="a3"/>
    <w:link w:val="aa"/>
    <w:rsid w:val="00EC3968"/>
    <w:rPr>
      <w:rFonts w:ascii="細明體" w:eastAsia="細明體" w:hAnsi="Courier New" w:cs="Times New Roman"/>
      <w:szCs w:val="20"/>
    </w:rPr>
  </w:style>
  <w:style w:type="character" w:customStyle="1" w:styleId="af2">
    <w:name w:val="標題 字元"/>
    <w:basedOn w:val="a3"/>
    <w:link w:val="a0"/>
    <w:uiPriority w:val="10"/>
    <w:rsid w:val="00EC3968"/>
    <w:rPr>
      <w:rFonts w:ascii="Times New Roman" w:hAnsi="Times New Roman" w:cstheme="majorBidi"/>
      <w:bCs/>
      <w:szCs w:val="32"/>
    </w:rPr>
  </w:style>
  <w:style w:type="character" w:customStyle="1" w:styleId="10">
    <w:name w:val="標題 1 字元"/>
    <w:basedOn w:val="a3"/>
    <w:link w:val="1"/>
    <w:uiPriority w:val="9"/>
    <w:qFormat/>
    <w:rsid w:val="00EC3968"/>
    <w:rPr>
      <w:rFonts w:ascii="標楷體" w:eastAsia="標楷體" w:hAnsi="標楷體" w:cstheme="majorBidi"/>
      <w:bCs/>
      <w:kern w:val="52"/>
      <w:sz w:val="24"/>
      <w:szCs w:val="52"/>
      <w:lang w:eastAsia="zh-CN"/>
    </w:rPr>
  </w:style>
  <w:style w:type="character" w:customStyle="1" w:styleId="30">
    <w:name w:val="標題 3 字元"/>
    <w:basedOn w:val="a3"/>
    <w:link w:val="3"/>
    <w:uiPriority w:val="9"/>
    <w:rsid w:val="00EC3968"/>
    <w:rPr>
      <w:rFonts w:asciiTheme="minorEastAsia" w:hAnsiTheme="minorEastAsia" w:cstheme="majorBidi"/>
      <w:bCs/>
      <w:kern w:val="2"/>
      <w:sz w:val="24"/>
      <w:szCs w:val="36"/>
    </w:rPr>
  </w:style>
  <w:style w:type="character" w:customStyle="1" w:styleId="40">
    <w:name w:val="標題 4 字元"/>
    <w:basedOn w:val="a3"/>
    <w:link w:val="4"/>
    <w:uiPriority w:val="9"/>
    <w:rsid w:val="00EC3968"/>
    <w:rPr>
      <w:rFonts w:ascii="Times New Roman" w:hAnsi="Times New Roman" w:cstheme="majorBidi"/>
      <w:szCs w:val="36"/>
    </w:rPr>
  </w:style>
  <w:style w:type="character" w:customStyle="1" w:styleId="ad">
    <w:name w:val="註解方塊文字 字元"/>
    <w:basedOn w:val="a3"/>
    <w:link w:val="ac"/>
    <w:uiPriority w:val="99"/>
    <w:semiHidden/>
    <w:qFormat/>
    <w:rsid w:val="00EC3968"/>
    <w:rPr>
      <w:rFonts w:asciiTheme="majorHAnsi" w:eastAsiaTheme="majorEastAsia" w:hAnsiTheme="majorHAnsi" w:cstheme="majorBidi"/>
      <w:kern w:val="2"/>
      <w:sz w:val="18"/>
      <w:szCs w:val="18"/>
    </w:rPr>
  </w:style>
  <w:style w:type="character" w:styleId="af4">
    <w:name w:val="Placeholder Text"/>
    <w:basedOn w:val="a3"/>
    <w:uiPriority w:val="99"/>
    <w:unhideWhenUsed/>
    <w:rsid w:val="00EC3968"/>
    <w:rPr>
      <w:color w:val="808080"/>
    </w:rPr>
  </w:style>
  <w:style w:type="paragraph" w:customStyle="1" w:styleId="Default">
    <w:name w:val="Default"/>
    <w:rsid w:val="00EC3968"/>
    <w:pPr>
      <w:widowControl w:val="0"/>
      <w:autoSpaceDE w:val="0"/>
      <w:autoSpaceDN w:val="0"/>
      <w:adjustRightInd w:val="0"/>
    </w:pPr>
    <w:rPr>
      <w:rFonts w:ascii="微軟正黑體" w:hAnsi="微軟正黑體" w:cs="微軟正黑體"/>
      <w:color w:val="000000"/>
      <w:sz w:val="24"/>
      <w:szCs w:val="24"/>
    </w:rPr>
  </w:style>
  <w:style w:type="paragraph" w:styleId="af5">
    <w:name w:val="List Paragraph"/>
    <w:basedOn w:val="a1"/>
    <w:uiPriority w:val="99"/>
    <w:unhideWhenUsed/>
    <w:rsid w:val="00EC3968"/>
    <w:pPr>
      <w:ind w:leftChars="200" w:left="480"/>
    </w:pPr>
  </w:style>
  <w:style w:type="character" w:customStyle="1" w:styleId="a7">
    <w:name w:val="註釋標題 字元"/>
    <w:basedOn w:val="a3"/>
    <w:link w:val="a6"/>
    <w:rsid w:val="00EC3968"/>
    <w:rPr>
      <w:rFonts w:ascii="新細明體" w:eastAsia="新細明體"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Tc1MzUxNTUwMjk0IiwKCSJHcm91cElkIiA6ICIxNTA1MTE0MTAxIiwKCSJJbWFnZSIgOiAiaVZCT1J3MEtHZ29BQUFBTlNVaEVVZ0FBQkFrQUFBRzJDQVlBQUFBZG85K0dBQUFBQ1hCSVdYTUFBQXNUQUFBTEV3RUFtcHdZQUFBZ0FFbEVRVlI0bk8zZGVaemRkWDB2L3RkM1pqSWhDNUFRRW1UZlJlR0NrSVNBaUJ0NDIycmwxcllYcWxJRlJRbGE2bGE4Y0swVnZLV3Q3WlZDOVZJaFhndUlXZ1g1V1ZlMFYxeGF0aVFrYk9LR2dxeEtrRDBMMmViNysrTk1OcGpKVEpMelBkOXp6anlmajBjZW1jeWNPZWR6NEozWDU1dlhmTS8z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mlrSkFBQUFnQ1JLQWdBQUFHQ1FrZ0FBQUFCSW9pUUFBQUFBQnZYVnZZQzZ2RzNCTFhVdmdiRnMzdXk2VjhBWUp2K29sZnlqWWpLT1dzazR1c0NZTzVPZ0xNc0ZkYStCOWxTbXZMVUZEMUw5WTlDcGZscjFBOGcvaGlQL3FGbFQ4ay9HTVJ3WlI4MHFQOFlEQUFBQUFBQUFBQUFBQUFBQUFBQUFBQUFBQUFBQUFBQUFBQUFBQUFBQUFBQUFBQUFBQUFBQUFBQUFBQUFBQUFBQUFBQUFBQUFBQUFBQUFBQUFBQUFBQUFBQUFBQUFBQUFBQUFBQUFBQUFBQUFBQUFBQUFBQUFBQUFBQUFBQUFBQUFBQUFBQUFBQUFBQUFBQUFBQUFBQUFBQUFBQUFBQUFBWUcvNS96M1VUcStZUi9qTUFBQUFBU1VWT1JLNUNZSUk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B3CBE-D5D3-4229-B6A8-91C582FB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1848</Words>
  <Characters>10536</Characters>
  <Application>Microsoft Office Word</Application>
  <DocSecurity>0</DocSecurity>
  <Lines>87</Lines>
  <Paragraphs>24</Paragraphs>
  <ScaleCrop>false</ScaleCrop>
  <Company>Microsoft</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王曉琪 Claire.Wang</cp:lastModifiedBy>
  <cp:revision>2</cp:revision>
  <cp:lastPrinted>2025-06-09T02:19:00Z</cp:lastPrinted>
  <dcterms:created xsi:type="dcterms:W3CDTF">2025-10-08T09:07:00Z</dcterms:created>
  <dcterms:modified xsi:type="dcterms:W3CDTF">2025-10-08T09:07:00Z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34103409DA004D63B6CA2D106FC6D692</vt:lpwstr>
  </property>
</Properties>
</file>